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F6D957" w14:textId="77777777" w:rsidR="00927027" w:rsidRDefault="000E78F6" w:rsidP="00927027">
      <w:pPr>
        <w:contextualSpacing/>
        <w:jc w:val="center"/>
        <w:rPr>
          <w:rFonts w:cstheme="minorHAnsi"/>
          <w:b/>
          <w:noProof/>
        </w:rPr>
      </w:pPr>
      <w:r>
        <w:rPr>
          <w:b/>
          <w:smallCaps/>
          <w:noProof/>
          <w:sz w:val="24"/>
          <w:szCs w:val="24"/>
        </w:rPr>
        <w:t>N</w:t>
      </w:r>
      <w:r w:rsidRPr="001A6D05">
        <w:rPr>
          <w:b/>
          <w:smallCaps/>
          <w:noProof/>
          <w:sz w:val="24"/>
          <w:szCs w:val="24"/>
        </w:rPr>
        <w:t>ational Quality Forum</w:t>
      </w:r>
      <w:r w:rsidRPr="001A6D05">
        <w:rPr>
          <w:b/>
          <w:noProof/>
          <w:sz w:val="24"/>
          <w:szCs w:val="24"/>
        </w:rPr>
        <w:t>—</w:t>
      </w:r>
      <w:r w:rsidR="00927027">
        <w:rPr>
          <w:rFonts w:cstheme="minorHAnsi"/>
          <w:b/>
          <w:noProof/>
        </w:rPr>
        <w:t>Measure Te</w:t>
      </w:r>
      <w:r>
        <w:rPr>
          <w:rFonts w:cstheme="minorHAnsi"/>
          <w:b/>
          <w:noProof/>
        </w:rPr>
        <w:t>sting (subcriteria 2a2, 2b2-2b</w:t>
      </w:r>
      <w:r w:rsidR="00915886">
        <w:rPr>
          <w:rFonts w:cstheme="minorHAnsi"/>
          <w:b/>
          <w:noProof/>
        </w:rPr>
        <w:t>7</w:t>
      </w:r>
      <w:r>
        <w:rPr>
          <w:rFonts w:cstheme="minorHAnsi"/>
          <w:b/>
          <w:noProof/>
        </w:rPr>
        <w:t>)</w:t>
      </w:r>
    </w:p>
    <w:p w14:paraId="2DFCAF61" w14:textId="77777777" w:rsidR="00797624" w:rsidRDefault="00797624" w:rsidP="00105D8B">
      <w:pPr>
        <w:contextualSpacing/>
        <w:rPr>
          <w:rFonts w:cstheme="minorHAnsi"/>
          <w:b/>
          <w:noProof/>
        </w:rPr>
      </w:pPr>
    </w:p>
    <w:p w14:paraId="51E0EEBC" w14:textId="77777777"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 xml:space="preserve">: </w:t>
      </w:r>
      <w:sdt>
        <w:sdtPr>
          <w:rPr>
            <w:rStyle w:val="Style1"/>
          </w:rPr>
          <w:id w:val="1103681744"/>
          <w:placeholder>
            <w:docPart w:val="D06AB11FD608490E9B47857CE12EB3BD"/>
          </w:placeholder>
        </w:sdtPr>
        <w:sdtContent>
          <w:r w:rsidR="004734AD">
            <w:rPr>
              <w:rStyle w:val="Style1"/>
            </w:rPr>
            <w:t>N</w:t>
          </w:r>
          <w:r w:rsidR="004734AD" w:rsidRPr="004A697C">
            <w:rPr>
              <w:rStyle w:val="Style1"/>
            </w:rPr>
            <w:t>/A</w:t>
          </w:r>
        </w:sdtContent>
      </w:sdt>
    </w:p>
    <w:p w14:paraId="2F16F61F" w14:textId="59E902D4" w:rsidR="00CD364B" w:rsidRPr="00A22767" w:rsidRDefault="00105D8B" w:rsidP="00A22767">
      <w:pPr>
        <w:rPr>
          <w:color w:val="4F81BD" w:themeColor="accent1"/>
          <w:lang w:val="en"/>
        </w:rPr>
      </w:pPr>
      <w:r w:rsidRPr="00A25024">
        <w:rPr>
          <w:rFonts w:cstheme="minorHAnsi"/>
          <w:b/>
          <w:noProof/>
        </w:rPr>
        <w:t>Measure Title</w:t>
      </w:r>
      <w:r w:rsidRPr="00A25024">
        <w:rPr>
          <w:rFonts w:cstheme="minorHAnsi"/>
          <w:noProof/>
        </w:rPr>
        <w:t xml:space="preserve">:  </w:t>
      </w:r>
      <w:sdt>
        <w:sdtPr>
          <w:rPr>
            <w:rStyle w:val="Style1"/>
            <w:rFonts w:cstheme="minorHAnsi"/>
          </w:rPr>
          <w:id w:val="-882640736"/>
          <w:placeholder>
            <w:docPart w:val="00949831315D4E1BAFC508BD77E32A40"/>
          </w:placeholder>
        </w:sdtPr>
        <w:sdtEndPr>
          <w:rPr>
            <w:rStyle w:val="DefaultParagraphFont"/>
            <w:noProof/>
            <w:color w:val="auto"/>
          </w:rPr>
        </w:sdtEndPr>
        <w:sdtContent>
          <w:r w:rsidR="004A697C" w:rsidRPr="004A697C">
            <w:rPr>
              <w:rStyle w:val="Style1"/>
            </w:rPr>
            <w:t xml:space="preserve">PointRight® Pro Long Stay™ Hospitalization </w:t>
          </w:r>
          <w:r w:rsidR="00584A53">
            <w:rPr>
              <w:rStyle w:val="Style1"/>
            </w:rPr>
            <w:t>Measure</w:t>
          </w:r>
        </w:sdtContent>
      </w:sdt>
      <w:r w:rsidR="00A22767">
        <w:rPr>
          <w:color w:val="4F81BD" w:themeColor="accent1"/>
          <w:lang w:val="en"/>
        </w:rPr>
        <w:br/>
      </w:r>
      <w:r w:rsidRPr="00A25024">
        <w:rPr>
          <w:rFonts w:cstheme="minorHAnsi"/>
          <w:b/>
          <w:noProof/>
        </w:rPr>
        <w:t>Date of Submission</w:t>
      </w:r>
      <w:r w:rsidRPr="00A25024">
        <w:rPr>
          <w:rFonts w:cstheme="minorHAnsi"/>
          <w:noProof/>
        </w:rPr>
        <w:t xml:space="preserve">:  </w:t>
      </w:r>
      <w:sdt>
        <w:sdtPr>
          <w:rPr>
            <w:rStyle w:val="Style2"/>
            <w:rFonts w:cstheme="minorHAnsi"/>
          </w:rPr>
          <w:id w:val="-1689821638"/>
          <w:placeholder>
            <w:docPart w:val="D0A5AE3409394D21BA5FA5F27780E302"/>
          </w:placeholder>
          <w:date w:fullDate="2016-07-12T00:00:00Z">
            <w:dateFormat w:val="M/d/yyyy"/>
            <w:lid w:val="en-US"/>
            <w:storeMappedDataAs w:val="dateTime"/>
            <w:calendar w:val="gregorian"/>
          </w:date>
        </w:sdtPr>
        <w:sdtEndPr>
          <w:rPr>
            <w:rStyle w:val="DefaultParagraphFont"/>
            <w:noProof/>
            <w:color w:val="auto"/>
            <w:u w:val="none"/>
          </w:rPr>
        </w:sdtEndPr>
        <w:sdtContent>
          <w:r w:rsidR="00E4784F">
            <w:rPr>
              <w:rStyle w:val="Style2"/>
              <w:rFonts w:cstheme="minorHAnsi"/>
            </w:rPr>
            <w:t>7/12/2016</w:t>
          </w:r>
        </w:sdtContent>
      </w:sdt>
      <w:r w:rsidR="00A22767">
        <w:rPr>
          <w:rStyle w:val="Style2"/>
          <w:color w:val="4F81BD" w:themeColor="accent1"/>
          <w:u w:val="none"/>
          <w:lang w:val="en"/>
        </w:rPr>
        <w:br/>
      </w:r>
      <w:r w:rsidR="009E1846">
        <w:rPr>
          <w:rStyle w:val="Style2"/>
          <w:rFonts w:cstheme="minorHAnsi"/>
          <w:b/>
          <w:color w:val="auto"/>
          <w:u w:val="none"/>
        </w:rPr>
        <w:t>Type of Measure:</w:t>
      </w:r>
    </w:p>
    <w:tbl>
      <w:tblPr>
        <w:tblStyle w:val="TableGrid"/>
        <w:tblW w:w="500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878"/>
        <w:gridCol w:w="4698"/>
      </w:tblGrid>
      <w:tr w:rsidR="00CD364B" w:rsidRPr="00B82A57" w14:paraId="79BA94D7" w14:textId="77777777" w:rsidTr="000B3880">
        <w:trPr>
          <w:jc w:val="center"/>
        </w:trPr>
        <w:tc>
          <w:tcPr>
            <w:tcW w:w="2547" w:type="pct"/>
          </w:tcPr>
          <w:p w14:paraId="1EECCF04"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1406217088"/>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CD364B" w:rsidRPr="00B82A57">
              <w:rPr>
                <w:rFonts w:cstheme="minorHAnsi"/>
                <w:bCs/>
              </w:rPr>
              <w:t>Composite</w:t>
            </w:r>
            <w:r w:rsidR="00BC03A1">
              <w:rPr>
                <w:rFonts w:cstheme="minorHAnsi"/>
                <w:bCs/>
              </w:rPr>
              <w:t xml:space="preserve"> – </w:t>
            </w:r>
            <w:r w:rsidR="000B3880">
              <w:rPr>
                <w:rFonts w:cstheme="minorHAnsi"/>
                <w:b/>
                <w:bCs/>
                <w:i/>
              </w:rPr>
              <w:t xml:space="preserve">STOP – </w:t>
            </w:r>
            <w:r w:rsidR="00BC03A1" w:rsidRPr="00BC03A1">
              <w:rPr>
                <w:rFonts w:cstheme="minorHAnsi"/>
                <w:b/>
                <w:bCs/>
                <w:i/>
              </w:rPr>
              <w:t xml:space="preserve">use composite </w:t>
            </w:r>
            <w:r w:rsidR="000B3880">
              <w:rPr>
                <w:rFonts w:cstheme="minorHAnsi"/>
                <w:b/>
                <w:bCs/>
                <w:i/>
              </w:rPr>
              <w:t xml:space="preserve">testing </w:t>
            </w:r>
            <w:r w:rsidR="00BC03A1" w:rsidRPr="00BC03A1">
              <w:rPr>
                <w:rFonts w:cstheme="minorHAnsi"/>
                <w:b/>
                <w:bCs/>
                <w:i/>
              </w:rPr>
              <w:t>form</w:t>
            </w:r>
          </w:p>
        </w:tc>
        <w:tc>
          <w:tcPr>
            <w:tcW w:w="2453" w:type="pct"/>
          </w:tcPr>
          <w:p w14:paraId="7DCE986D"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40960739"/>
                <w14:checkbox>
                  <w14:checked w14:val="1"/>
                  <w14:checkedState w14:val="2612" w14:font="Arial Unicode MS"/>
                  <w14:uncheckedState w14:val="2610" w14:font="Arial Unicode MS"/>
                </w14:checkbox>
              </w:sdtPr>
              <w:sdtContent>
                <w:r w:rsidR="00BA7302">
                  <w:rPr>
                    <w:rFonts w:ascii="MS Gothic" w:eastAsia="MS Gothic" w:hAnsi="MS Gothic" w:cstheme="minorHAnsi" w:hint="eastAsia"/>
                    <w:bCs/>
                    <w:color w:val="0000FF"/>
                  </w:rPr>
                  <w:t>☒</w:t>
                </w:r>
              </w:sdtContent>
            </w:sdt>
            <w:r w:rsidR="00B82A57" w:rsidRPr="00B82A57">
              <w:rPr>
                <w:rFonts w:cstheme="minorHAnsi"/>
                <w:bCs/>
              </w:rPr>
              <w:t xml:space="preserve"> </w:t>
            </w:r>
            <w:r w:rsidR="00CD364B" w:rsidRPr="00B82A57">
              <w:rPr>
                <w:rFonts w:cstheme="minorHAnsi"/>
                <w:bCs/>
              </w:rPr>
              <w:t>Outcome</w:t>
            </w:r>
            <w:r w:rsidR="00BC0D25">
              <w:rPr>
                <w:rFonts w:cstheme="minorHAnsi"/>
                <w:bCs/>
              </w:rPr>
              <w:t xml:space="preserve"> (</w:t>
            </w:r>
            <w:r w:rsidR="00BC0D25" w:rsidRPr="00BC0D25">
              <w:rPr>
                <w:rFonts w:cstheme="minorHAnsi"/>
                <w:bCs/>
                <w:i/>
              </w:rPr>
              <w:t>including PRO-PM</w:t>
            </w:r>
            <w:r w:rsidR="00BC0D25">
              <w:rPr>
                <w:rFonts w:cstheme="minorHAnsi"/>
                <w:bCs/>
              </w:rPr>
              <w:t>)</w:t>
            </w:r>
          </w:p>
        </w:tc>
      </w:tr>
      <w:tr w:rsidR="00CD364B" w:rsidRPr="00B82A57" w14:paraId="15DFE56E" w14:textId="77777777" w:rsidTr="000B3880">
        <w:trPr>
          <w:jc w:val="center"/>
        </w:trPr>
        <w:tc>
          <w:tcPr>
            <w:tcW w:w="2547" w:type="pct"/>
          </w:tcPr>
          <w:p w14:paraId="05ECF711"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1629553688"/>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Cost/resource</w:t>
            </w:r>
          </w:p>
        </w:tc>
        <w:tc>
          <w:tcPr>
            <w:tcW w:w="2453" w:type="pct"/>
          </w:tcPr>
          <w:p w14:paraId="6ECEFD7F"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1952933063"/>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Process</w:t>
            </w:r>
          </w:p>
        </w:tc>
      </w:tr>
      <w:tr w:rsidR="00CD364B" w:rsidRPr="00B82A57" w14:paraId="2A681A10" w14:textId="77777777" w:rsidTr="000B3880">
        <w:trPr>
          <w:jc w:val="center"/>
        </w:trPr>
        <w:tc>
          <w:tcPr>
            <w:tcW w:w="2547" w:type="pct"/>
          </w:tcPr>
          <w:p w14:paraId="49715CD7"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1581719781"/>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Efficiency</w:t>
            </w:r>
          </w:p>
        </w:tc>
        <w:tc>
          <w:tcPr>
            <w:tcW w:w="2453" w:type="pct"/>
          </w:tcPr>
          <w:p w14:paraId="1D038092" w14:textId="77777777" w:rsidR="00CD364B" w:rsidRPr="00B82A57" w:rsidRDefault="005F56AD" w:rsidP="00CD364B">
            <w:pPr>
              <w:autoSpaceDE w:val="0"/>
              <w:autoSpaceDN w:val="0"/>
              <w:adjustRightInd w:val="0"/>
              <w:rPr>
                <w:rFonts w:cstheme="minorHAnsi"/>
                <w:bCs/>
              </w:rPr>
            </w:pPr>
            <w:sdt>
              <w:sdtPr>
                <w:rPr>
                  <w:rFonts w:cstheme="minorHAnsi"/>
                  <w:bCs/>
                  <w:color w:val="0000FF"/>
                </w:rPr>
                <w:id w:val="-1898113707"/>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Structure</w:t>
            </w:r>
          </w:p>
        </w:tc>
      </w:tr>
    </w:tbl>
    <w:p w14:paraId="76BC940D" w14:textId="77777777" w:rsidR="00CD364B" w:rsidRDefault="00CD364B" w:rsidP="008A403A">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534"/>
      </w:tblGrid>
      <w:tr w:rsidR="00702C73" w14:paraId="24F43DB5" w14:textId="77777777" w:rsidTr="00145149">
        <w:trPr>
          <w:jc w:val="center"/>
        </w:trPr>
        <w:tc>
          <w:tcPr>
            <w:tcW w:w="9576" w:type="dxa"/>
          </w:tcPr>
          <w:p w14:paraId="3B88B86D" w14:textId="77777777" w:rsidR="00B53E8B" w:rsidRPr="00B53E8B" w:rsidRDefault="00B53E8B" w:rsidP="00B53E8B">
            <w:pPr>
              <w:rPr>
                <w:rFonts w:cstheme="minorHAnsi"/>
                <w:b/>
                <w:noProof/>
              </w:rPr>
            </w:pPr>
            <w:r w:rsidRPr="00B53E8B">
              <w:rPr>
                <w:rFonts w:cstheme="minorHAnsi"/>
                <w:b/>
                <w:noProof/>
              </w:rPr>
              <w:t>Instructions</w:t>
            </w:r>
          </w:p>
          <w:p w14:paraId="0717F143" w14:textId="77777777" w:rsidR="00C14CCC" w:rsidRPr="00C14CCC" w:rsidRDefault="00C14CCC" w:rsidP="00904E91">
            <w:pPr>
              <w:pStyle w:val="ListParagraph"/>
              <w:numPr>
                <w:ilvl w:val="0"/>
                <w:numId w:val="6"/>
              </w:numPr>
              <w:rPr>
                <w:rFonts w:cstheme="minorHAnsi"/>
                <w:noProof/>
              </w:rPr>
            </w:pPr>
            <w:r w:rsidRPr="00C14CCC">
              <w:rPr>
                <w:rFonts w:cstheme="minorHAnsi"/>
                <w:noProof/>
              </w:rPr>
              <w:t xml:space="preserve">Measures must be tested for all the data sources and levels of analyses that are specified. </w:t>
            </w:r>
            <w:r w:rsidRPr="00CB49FF">
              <w:rPr>
                <w:rFonts w:cstheme="minorHAnsi"/>
                <w:b/>
                <w:i/>
                <w:noProof/>
              </w:rPr>
              <w:t xml:space="preserve">If </w:t>
            </w:r>
            <w:r w:rsidR="000B032A" w:rsidRPr="00CB49FF">
              <w:rPr>
                <w:rFonts w:cstheme="minorHAnsi"/>
                <w:b/>
                <w:i/>
                <w:noProof/>
              </w:rPr>
              <w:t xml:space="preserve">there is </w:t>
            </w:r>
            <w:r w:rsidRPr="00CB49FF">
              <w:rPr>
                <w:rFonts w:cstheme="minorHAnsi"/>
                <w:b/>
                <w:i/>
                <w:noProof/>
              </w:rPr>
              <w:t>more than one</w:t>
            </w:r>
            <w:r w:rsidR="00E96884" w:rsidRPr="00CB49FF">
              <w:rPr>
                <w:rFonts w:cstheme="minorHAnsi"/>
                <w:b/>
                <w:i/>
                <w:noProof/>
              </w:rPr>
              <w:t xml:space="preserve"> set of</w:t>
            </w:r>
            <w:r w:rsidRPr="00CB49FF">
              <w:rPr>
                <w:rFonts w:cstheme="minorHAnsi"/>
                <w:b/>
                <w:i/>
                <w:noProof/>
              </w:rPr>
              <w:t xml:space="preserve"> data </w:t>
            </w:r>
            <w:r w:rsidR="000B032A" w:rsidRPr="00CB49FF">
              <w:rPr>
                <w:rFonts w:cstheme="minorHAnsi"/>
                <w:b/>
                <w:i/>
                <w:noProof/>
              </w:rPr>
              <w:t>specification</w:t>
            </w:r>
            <w:r w:rsidR="009E095B">
              <w:rPr>
                <w:rFonts w:cstheme="minorHAnsi"/>
                <w:b/>
                <w:i/>
                <w:noProof/>
              </w:rPr>
              <w:t>s</w:t>
            </w:r>
            <w:r w:rsidRPr="00CB49FF">
              <w:rPr>
                <w:rFonts w:cstheme="minorHAnsi"/>
                <w:b/>
                <w:i/>
                <w:noProof/>
              </w:rPr>
              <w:t xml:space="preserve"> or </w:t>
            </w:r>
            <w:r w:rsidR="009E095B">
              <w:rPr>
                <w:rFonts w:cstheme="minorHAnsi"/>
                <w:b/>
                <w:i/>
                <w:noProof/>
              </w:rPr>
              <w:t xml:space="preserve">more than one </w:t>
            </w:r>
            <w:r w:rsidRPr="00CB49FF">
              <w:rPr>
                <w:rFonts w:cstheme="minorHAnsi"/>
                <w:b/>
                <w:i/>
                <w:noProof/>
              </w:rPr>
              <w:t>level of an</w:t>
            </w:r>
            <w:r w:rsidR="001F1DA1" w:rsidRPr="00CB49FF">
              <w:rPr>
                <w:rFonts w:cstheme="minorHAnsi"/>
                <w:b/>
                <w:i/>
                <w:noProof/>
              </w:rPr>
              <w:t>a</w:t>
            </w:r>
            <w:r w:rsidRPr="00CB49FF">
              <w:rPr>
                <w:rFonts w:cstheme="minorHAnsi"/>
                <w:b/>
                <w:i/>
                <w:noProof/>
              </w:rPr>
              <w:t>lysis, contact NQF staff</w:t>
            </w:r>
            <w:r w:rsidRPr="00C14CCC">
              <w:rPr>
                <w:rFonts w:cstheme="minorHAnsi"/>
                <w:noProof/>
              </w:rPr>
              <w:t xml:space="preserve"> about how to present </w:t>
            </w:r>
            <w:r w:rsidR="004D4D8A">
              <w:rPr>
                <w:rFonts w:cstheme="minorHAnsi"/>
                <w:noProof/>
              </w:rPr>
              <w:t xml:space="preserve">all </w:t>
            </w:r>
            <w:r w:rsidRPr="00C14CCC">
              <w:rPr>
                <w:rFonts w:cstheme="minorHAnsi"/>
                <w:noProof/>
              </w:rPr>
              <w:t>the testing information</w:t>
            </w:r>
            <w:r w:rsidR="00416962">
              <w:rPr>
                <w:rFonts w:cstheme="minorHAnsi"/>
                <w:noProof/>
              </w:rPr>
              <w:t xml:space="preserve"> in one form</w:t>
            </w:r>
            <w:r w:rsidRPr="00C14CCC">
              <w:rPr>
                <w:rFonts w:cstheme="minorHAnsi"/>
                <w:noProof/>
              </w:rPr>
              <w:t>.</w:t>
            </w:r>
          </w:p>
          <w:p w14:paraId="3C8F4BA4" w14:textId="77777777" w:rsidR="00702C73" w:rsidRPr="00053F02" w:rsidRDefault="00702C73" w:rsidP="00904E91">
            <w:pPr>
              <w:pStyle w:val="ListParagraph"/>
              <w:numPr>
                <w:ilvl w:val="0"/>
                <w:numId w:val="6"/>
              </w:numPr>
              <w:rPr>
                <w:rFonts w:cstheme="minorHAnsi"/>
                <w:b/>
                <w:noProof/>
              </w:rPr>
            </w:pPr>
            <w:r w:rsidRPr="00053F02">
              <w:rPr>
                <w:rFonts w:cstheme="minorHAnsi"/>
                <w:b/>
                <w:noProof/>
              </w:rPr>
              <w:t xml:space="preserve">For </w:t>
            </w:r>
            <w:r w:rsidRPr="00483E94">
              <w:rPr>
                <w:rFonts w:cstheme="minorHAnsi"/>
                <w:b/>
                <w:noProof/>
                <w:u w:val="single"/>
              </w:rPr>
              <w:t>all</w:t>
            </w:r>
            <w:r w:rsidRPr="00053F02">
              <w:rPr>
                <w:rFonts w:cstheme="minorHAnsi"/>
                <w:b/>
                <w:noProof/>
              </w:rPr>
              <w:t xml:space="preserve"> measures, sections 1, 2a2, 2b2, 2b3, </w:t>
            </w:r>
            <w:r w:rsidR="004D4D8A">
              <w:rPr>
                <w:rFonts w:cstheme="minorHAnsi"/>
                <w:b/>
                <w:noProof/>
              </w:rPr>
              <w:t xml:space="preserve">and </w:t>
            </w:r>
            <w:r w:rsidRPr="00053F02">
              <w:rPr>
                <w:rFonts w:cstheme="minorHAnsi"/>
                <w:b/>
                <w:noProof/>
              </w:rPr>
              <w:t>2b5 must be completed</w:t>
            </w:r>
            <w:r w:rsidR="00E96884">
              <w:rPr>
                <w:rFonts w:cstheme="minorHAnsi"/>
                <w:b/>
                <w:noProof/>
              </w:rPr>
              <w:t>.</w:t>
            </w:r>
          </w:p>
          <w:p w14:paraId="6055A42C" w14:textId="77777777" w:rsidR="00702C73" w:rsidRDefault="00702C73" w:rsidP="00904E91">
            <w:pPr>
              <w:pStyle w:val="ListParagraph"/>
              <w:numPr>
                <w:ilvl w:val="0"/>
                <w:numId w:val="6"/>
              </w:numPr>
              <w:rPr>
                <w:rFonts w:cstheme="minorHAnsi"/>
                <w:noProof/>
              </w:rPr>
            </w:pPr>
            <w:r w:rsidRPr="00053F02">
              <w:rPr>
                <w:rFonts w:cstheme="minorHAnsi"/>
                <w:b/>
                <w:noProof/>
              </w:rPr>
              <w:t xml:space="preserve">For </w:t>
            </w:r>
            <w:r w:rsidRPr="00483E94">
              <w:rPr>
                <w:rFonts w:cstheme="minorHAnsi"/>
                <w:b/>
                <w:noProof/>
                <w:u w:val="single"/>
              </w:rPr>
              <w:t xml:space="preserve">outcome </w:t>
            </w:r>
            <w:r w:rsidR="00C34936">
              <w:rPr>
                <w:rFonts w:cstheme="minorHAnsi"/>
                <w:b/>
                <w:noProof/>
                <w:u w:val="single"/>
              </w:rPr>
              <w:t xml:space="preserve">and </w:t>
            </w:r>
            <w:r w:rsidRPr="00483E94">
              <w:rPr>
                <w:rFonts w:cstheme="minorHAnsi"/>
                <w:b/>
                <w:noProof/>
                <w:u w:val="single"/>
              </w:rPr>
              <w:t>resource use</w:t>
            </w:r>
            <w:r>
              <w:rPr>
                <w:rFonts w:cstheme="minorHAnsi"/>
                <w:b/>
                <w:noProof/>
              </w:rPr>
              <w:t xml:space="preserve"> </w:t>
            </w:r>
            <w:r w:rsidRPr="00053F02">
              <w:rPr>
                <w:rFonts w:cstheme="minorHAnsi"/>
                <w:b/>
                <w:noProof/>
              </w:rPr>
              <w:t>measures</w:t>
            </w:r>
            <w:r>
              <w:rPr>
                <w:rFonts w:cstheme="minorHAnsi"/>
                <w:noProof/>
              </w:rPr>
              <w:t xml:space="preserve">, section </w:t>
            </w:r>
            <w:r w:rsidRPr="00053F02">
              <w:rPr>
                <w:rFonts w:cstheme="minorHAnsi"/>
                <w:b/>
                <w:noProof/>
              </w:rPr>
              <w:t>2b4</w:t>
            </w:r>
            <w:r>
              <w:rPr>
                <w:rFonts w:cstheme="minorHAnsi"/>
                <w:noProof/>
              </w:rPr>
              <w:t xml:space="preserve"> also must be completed</w:t>
            </w:r>
            <w:r w:rsidR="00892176">
              <w:rPr>
                <w:rFonts w:cstheme="minorHAnsi"/>
                <w:noProof/>
              </w:rPr>
              <w:t>.</w:t>
            </w:r>
          </w:p>
          <w:p w14:paraId="508824C5" w14:textId="77777777" w:rsidR="00702C73" w:rsidRDefault="00702C73" w:rsidP="00904E91">
            <w:pPr>
              <w:pStyle w:val="ListParagraph"/>
              <w:numPr>
                <w:ilvl w:val="0"/>
                <w:numId w:val="6"/>
              </w:numPr>
              <w:rPr>
                <w:rFonts w:cstheme="minorHAnsi"/>
                <w:noProof/>
              </w:rPr>
            </w:pPr>
            <w:r>
              <w:rPr>
                <w:rFonts w:cstheme="minorHAnsi"/>
                <w:noProof/>
              </w:rPr>
              <w:t xml:space="preserve">If specified for </w:t>
            </w:r>
            <w:r w:rsidRPr="00483E94">
              <w:rPr>
                <w:rFonts w:cstheme="minorHAnsi"/>
                <w:b/>
                <w:noProof/>
                <w:u w:val="single"/>
              </w:rPr>
              <w:t>multiple data sources</w:t>
            </w:r>
            <w:r w:rsidR="004D4D8A">
              <w:rPr>
                <w:rFonts w:cstheme="minorHAnsi"/>
                <w:b/>
                <w:noProof/>
                <w:u w:val="single"/>
              </w:rPr>
              <w:t xml:space="preserve">/sets of </w:t>
            </w:r>
            <w:r w:rsidR="002A3CD2">
              <w:rPr>
                <w:rFonts w:cstheme="minorHAnsi"/>
                <w:b/>
                <w:noProof/>
                <w:u w:val="single"/>
              </w:rPr>
              <w:t>specifications</w:t>
            </w:r>
            <w:r w:rsidR="002A3CD2">
              <w:rPr>
                <w:rFonts w:cstheme="minorHAnsi"/>
                <w:noProof/>
              </w:rPr>
              <w:t xml:space="preserve"> </w:t>
            </w:r>
            <w:r>
              <w:rPr>
                <w:rFonts w:cstheme="minorHAnsi"/>
                <w:noProof/>
              </w:rPr>
              <w:t>(e.g., claims and</w:t>
            </w:r>
            <w:r w:rsidR="00E96884">
              <w:rPr>
                <w:rFonts w:cstheme="minorHAnsi"/>
                <w:noProof/>
              </w:rPr>
              <w:t xml:space="preserve"> </w:t>
            </w:r>
            <w:r w:rsidR="00416962">
              <w:rPr>
                <w:rFonts w:cstheme="minorHAnsi"/>
                <w:noProof/>
              </w:rPr>
              <w:t>EHRs</w:t>
            </w:r>
            <w:r>
              <w:rPr>
                <w:rFonts w:cstheme="minorHAnsi"/>
                <w:noProof/>
              </w:rPr>
              <w:t xml:space="preserve">), section </w:t>
            </w:r>
            <w:r w:rsidRPr="00053F02">
              <w:rPr>
                <w:rFonts w:cstheme="minorHAnsi"/>
                <w:b/>
                <w:noProof/>
              </w:rPr>
              <w:t>2b6</w:t>
            </w:r>
            <w:r>
              <w:rPr>
                <w:rFonts w:cstheme="minorHAnsi"/>
                <w:noProof/>
              </w:rPr>
              <w:t xml:space="preserve"> also must be completed</w:t>
            </w:r>
            <w:r w:rsidR="00E96884">
              <w:rPr>
                <w:rFonts w:cstheme="minorHAnsi"/>
                <w:noProof/>
              </w:rPr>
              <w:t>.</w:t>
            </w:r>
          </w:p>
          <w:p w14:paraId="11F76BEA" w14:textId="77777777" w:rsidR="00702C73" w:rsidRPr="008F589F" w:rsidRDefault="00702C73" w:rsidP="0096278F">
            <w:pPr>
              <w:pStyle w:val="ListParagraph"/>
              <w:numPr>
                <w:ilvl w:val="0"/>
                <w:numId w:val="6"/>
              </w:numPr>
              <w:rPr>
                <w:rFonts w:cstheme="minorHAnsi"/>
                <w:noProof/>
              </w:rPr>
            </w:pPr>
            <w:r w:rsidRPr="008F589F">
              <w:rPr>
                <w:rFonts w:cstheme="minorHAnsi"/>
                <w:noProof/>
              </w:rPr>
              <w:t xml:space="preserve">Respond to </w:t>
            </w:r>
            <w:r w:rsidRPr="008F589F">
              <w:rPr>
                <w:rFonts w:cstheme="minorHAnsi"/>
                <w:noProof/>
                <w:u w:val="single"/>
              </w:rPr>
              <w:t>all</w:t>
            </w:r>
            <w:r w:rsidRPr="008F589F">
              <w:rPr>
                <w:rFonts w:cstheme="minorHAnsi"/>
                <w:noProof/>
              </w:rPr>
              <w:t xml:space="preserve"> questions </w:t>
            </w:r>
            <w:r w:rsidR="00977591" w:rsidRPr="008F589F">
              <w:rPr>
                <w:rFonts w:cstheme="minorHAnsi"/>
                <w:noProof/>
              </w:rPr>
              <w:t>as instructed</w:t>
            </w:r>
            <w:r w:rsidR="008F589F">
              <w:rPr>
                <w:rFonts w:cstheme="minorHAnsi"/>
                <w:noProof/>
              </w:rPr>
              <w:t xml:space="preserve"> </w:t>
            </w:r>
            <w:r w:rsidR="00977591" w:rsidRPr="008F589F">
              <w:rPr>
                <w:rFonts w:cstheme="minorHAnsi"/>
                <w:noProof/>
              </w:rPr>
              <w:t xml:space="preserve">with </w:t>
            </w:r>
            <w:r w:rsidRPr="008F589F">
              <w:rPr>
                <w:rFonts w:cstheme="minorHAnsi"/>
                <w:noProof/>
              </w:rPr>
              <w:t>answers immediately following the question.</w:t>
            </w:r>
            <w:r w:rsidR="0096278F" w:rsidRPr="008F589F">
              <w:rPr>
                <w:rFonts w:cstheme="minorHAnsi"/>
                <w:noProof/>
              </w:rPr>
              <w:t xml:space="preserve"> All information </w:t>
            </w:r>
            <w:r w:rsidR="008F589F">
              <w:rPr>
                <w:rFonts w:cstheme="minorHAnsi"/>
                <w:noProof/>
              </w:rPr>
              <w:t xml:space="preserve">on testing </w:t>
            </w:r>
            <w:r w:rsidR="0096278F" w:rsidRPr="008F589F">
              <w:rPr>
                <w:rFonts w:cstheme="minorHAnsi"/>
                <w:noProof/>
              </w:rPr>
              <w:t>to demonstrate meeting</w:t>
            </w:r>
            <w:r w:rsidR="008F589F">
              <w:rPr>
                <w:rFonts w:cstheme="minorHAnsi"/>
                <w:noProof/>
              </w:rPr>
              <w:t xml:space="preserve"> the </w:t>
            </w:r>
            <w:proofErr w:type="spellStart"/>
            <w:r w:rsidR="008F589F">
              <w:t>subcriteria</w:t>
            </w:r>
            <w:proofErr w:type="spellEnd"/>
            <w:r w:rsidR="008F589F">
              <w:t xml:space="preserve"> for reliability (2a</w:t>
            </w:r>
            <w:r w:rsidR="00145149">
              <w:t>2</w:t>
            </w:r>
            <w:r w:rsidR="008F589F">
              <w:t>) and validity (2b</w:t>
            </w:r>
            <w:r w:rsidR="00145149">
              <w:t>2-2b6</w:t>
            </w:r>
            <w:r w:rsidR="008F589F">
              <w:t xml:space="preserve">) </w:t>
            </w:r>
            <w:r w:rsidR="0096278F" w:rsidRPr="008F589F">
              <w:rPr>
                <w:rFonts w:cstheme="minorHAnsi"/>
                <w:noProof/>
              </w:rPr>
              <w:t xml:space="preserve">must be in this form. An appendix for </w:t>
            </w:r>
            <w:r w:rsidR="0096278F" w:rsidRPr="008F589F">
              <w:rPr>
                <w:rFonts w:cstheme="minorHAnsi"/>
                <w:i/>
                <w:noProof/>
              </w:rPr>
              <w:t>supplemental</w:t>
            </w:r>
            <w:r w:rsidR="0096278F" w:rsidRPr="008F589F">
              <w:rPr>
                <w:rFonts w:cstheme="minorHAnsi"/>
                <w:noProof/>
              </w:rPr>
              <w:t xml:space="preserve"> materials may be submitted, but there is no guarantee it will be reviewed.</w:t>
            </w:r>
          </w:p>
          <w:p w14:paraId="5BF3BB62" w14:textId="77777777" w:rsidR="00C14CCC" w:rsidRDefault="00977591" w:rsidP="00904E91">
            <w:pPr>
              <w:pStyle w:val="ListParagraph"/>
              <w:numPr>
                <w:ilvl w:val="0"/>
                <w:numId w:val="6"/>
              </w:numPr>
              <w:rPr>
                <w:rFonts w:cstheme="minorHAnsi"/>
                <w:noProof/>
              </w:rPr>
            </w:pPr>
            <w:r>
              <w:t>If you are unable to check a</w:t>
            </w:r>
            <w:r w:rsidR="009D7E38">
              <w:t xml:space="preserve"> box, please highlight or </w:t>
            </w:r>
            <w:r w:rsidR="00C14CCC">
              <w:t>shade the box for your response.</w:t>
            </w:r>
          </w:p>
          <w:p w14:paraId="30689477" w14:textId="77777777" w:rsidR="00904E91" w:rsidRPr="008F589F" w:rsidRDefault="009D7E38" w:rsidP="008F589F">
            <w:pPr>
              <w:pStyle w:val="ListParagraph"/>
              <w:numPr>
                <w:ilvl w:val="0"/>
                <w:numId w:val="6"/>
              </w:numPr>
              <w:rPr>
                <w:rFonts w:cstheme="minorHAnsi"/>
                <w:noProof/>
              </w:rPr>
            </w:pPr>
            <w:r>
              <w:rPr>
                <w:rFonts w:cstheme="minorHAnsi"/>
                <w:noProof/>
              </w:rPr>
              <w:t>Maximum of 20</w:t>
            </w:r>
            <w:r w:rsidR="00702C73" w:rsidRPr="006269D4">
              <w:rPr>
                <w:rFonts w:cstheme="minorHAnsi"/>
                <w:noProof/>
              </w:rPr>
              <w:t xml:space="preserve"> pages (</w:t>
            </w:r>
            <w:r w:rsidR="00702C73">
              <w:rPr>
                <w:rFonts w:cstheme="minorHAnsi"/>
                <w:i/>
                <w:noProof/>
              </w:rPr>
              <w:t>incuding</w:t>
            </w:r>
            <w:r w:rsidR="00702C73" w:rsidRPr="006269D4">
              <w:rPr>
                <w:rFonts w:cstheme="minorHAnsi"/>
                <w:i/>
                <w:noProof/>
              </w:rPr>
              <w:t xml:space="preserve"> qu</w:t>
            </w:r>
            <w:r w:rsidR="00702C73">
              <w:rPr>
                <w:rFonts w:cstheme="minorHAnsi"/>
                <w:i/>
                <w:noProof/>
              </w:rPr>
              <w:t xml:space="preserve">estions/instructions; </w:t>
            </w:r>
            <w:r w:rsidR="00977591">
              <w:t xml:space="preserve">minimum font size 11 </w:t>
            </w:r>
            <w:proofErr w:type="spellStart"/>
            <w:r w:rsidR="00977591">
              <w:t>pt</w:t>
            </w:r>
            <w:proofErr w:type="spellEnd"/>
            <w:r w:rsidR="00977591">
              <w:t>; do not change margins</w:t>
            </w:r>
            <w:r>
              <w:t>)</w:t>
            </w:r>
            <w:r w:rsidR="00977591">
              <w:t xml:space="preserve">. </w:t>
            </w:r>
            <w:r w:rsidR="00977591" w:rsidRPr="000D6D06">
              <w:rPr>
                <w:b/>
                <w:i/>
              </w:rPr>
              <w:t xml:space="preserve">Contact </w:t>
            </w:r>
            <w:r w:rsidR="00977591">
              <w:rPr>
                <w:b/>
                <w:i/>
              </w:rPr>
              <w:t>NQF staff if more pages are needed</w:t>
            </w:r>
            <w:r w:rsidR="00977591" w:rsidRPr="000D6D06">
              <w:rPr>
                <w:b/>
                <w:i/>
              </w:rPr>
              <w:t>.</w:t>
            </w:r>
          </w:p>
          <w:p w14:paraId="3714685B" w14:textId="77777777" w:rsidR="00904E91" w:rsidRDefault="00977591" w:rsidP="00904E91">
            <w:pPr>
              <w:pStyle w:val="ListParagraph"/>
              <w:numPr>
                <w:ilvl w:val="0"/>
                <w:numId w:val="6"/>
              </w:numPr>
              <w:rPr>
                <w:rFonts w:cstheme="minorHAnsi"/>
                <w:noProof/>
              </w:rPr>
            </w:pPr>
            <w:r w:rsidRPr="00496AF8">
              <w:t>Contact NQ</w:t>
            </w:r>
            <w:r>
              <w:t>F staff regardi</w:t>
            </w:r>
            <w:r w:rsidR="008F589F">
              <w:t xml:space="preserve">ng questions. Check for resources at </w:t>
            </w:r>
            <w:hyperlink r:id="rId9" w:history="1">
              <w:r w:rsidR="00145149" w:rsidRPr="00145149">
                <w:rPr>
                  <w:rStyle w:val="Hyperlink"/>
                </w:rPr>
                <w:t>Submitting Standards webpage</w:t>
              </w:r>
            </w:hyperlink>
            <w:r w:rsidR="00145149">
              <w:t>.</w:t>
            </w:r>
          </w:p>
        </w:tc>
      </w:tr>
    </w:tbl>
    <w:p w14:paraId="48F009A4" w14:textId="77777777" w:rsidR="005C73CA" w:rsidRDefault="005C73CA" w:rsidP="00702C73">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534"/>
      </w:tblGrid>
      <w:tr w:rsidR="00BC0D25" w:rsidRPr="00A831B4" w14:paraId="7F5A56D6" w14:textId="77777777" w:rsidTr="00145149">
        <w:trPr>
          <w:jc w:val="center"/>
        </w:trPr>
        <w:tc>
          <w:tcPr>
            <w:tcW w:w="9576" w:type="dxa"/>
          </w:tcPr>
          <w:p w14:paraId="3BAEBDF5" w14:textId="77777777" w:rsidR="00B53E8B" w:rsidRPr="000F034A" w:rsidRDefault="00B53E8B" w:rsidP="00702C73">
            <w:pPr>
              <w:rPr>
                <w:rFonts w:cstheme="minorHAnsi"/>
                <w:b/>
                <w:bCs/>
              </w:rPr>
            </w:pPr>
            <w:r w:rsidRPr="000F034A">
              <w:rPr>
                <w:b/>
                <w:bCs/>
                <w:u w:val="single"/>
              </w:rPr>
              <w:t>Note</w:t>
            </w:r>
            <w:r w:rsidRPr="000F034A">
              <w:rPr>
                <w:b/>
                <w:bCs/>
              </w:rPr>
              <w:t>: The information provided in this form is intended to aid the Steering Committee and other stakeholders in understanding to what degree the testing results for this measure meet NQF’s evaluation criteria</w:t>
            </w:r>
            <w:r w:rsidR="000E78F6" w:rsidRPr="000F034A">
              <w:rPr>
                <w:b/>
                <w:bCs/>
              </w:rPr>
              <w:t xml:space="preserve"> for testing</w:t>
            </w:r>
            <w:r w:rsidRPr="000F034A">
              <w:rPr>
                <w:b/>
                <w:bCs/>
              </w:rPr>
              <w:t>.</w:t>
            </w:r>
          </w:p>
          <w:p w14:paraId="39BA30A1" w14:textId="77777777" w:rsidR="00B53E8B" w:rsidRPr="00A831B4" w:rsidRDefault="00B53E8B" w:rsidP="00702C73">
            <w:pPr>
              <w:rPr>
                <w:rFonts w:cstheme="minorHAnsi"/>
                <w:b/>
                <w:bCs/>
                <w:sz w:val="20"/>
                <w:szCs w:val="20"/>
              </w:rPr>
            </w:pPr>
          </w:p>
          <w:p w14:paraId="36E8550C" w14:textId="77777777" w:rsidR="00BC0D25" w:rsidRPr="000F034A" w:rsidRDefault="00145149" w:rsidP="00702C73">
            <w:pPr>
              <w:rPr>
                <w:rFonts w:cstheme="minorHAnsi"/>
                <w:bCs/>
                <w:iCs/>
              </w:rPr>
            </w:pPr>
            <w:r w:rsidRPr="000F034A">
              <w:rPr>
                <w:rFonts w:cstheme="minorHAnsi"/>
                <w:b/>
                <w:bCs/>
              </w:rPr>
              <w:t>2a2.</w:t>
            </w:r>
            <w:r w:rsidRPr="000F034A">
              <w:rPr>
                <w:rFonts w:cstheme="minorHAnsi"/>
              </w:rPr>
              <w:t xml:space="preserve"> </w:t>
            </w:r>
            <w:r w:rsidRPr="000F034A">
              <w:rPr>
                <w:rFonts w:cstheme="minorHAnsi"/>
                <w:b/>
              </w:rPr>
              <w:t>Reliability testing</w:t>
            </w:r>
            <w:r w:rsidRPr="000F034A">
              <w:rPr>
                <w:rFonts w:cstheme="minorHAnsi"/>
              </w:rPr>
              <w:t xml:space="preserve"> </w:t>
            </w:r>
            <w:hyperlink w:anchor="Note10" w:history="1">
              <w:r w:rsidRPr="000F034A">
                <w:rPr>
                  <w:rStyle w:val="Hyperlink"/>
                  <w:rFonts w:cstheme="minorHAnsi"/>
                  <w:b/>
                  <w:vertAlign w:val="superscript"/>
                </w:rPr>
                <w:t>10</w:t>
              </w:r>
            </w:hyperlink>
            <w:r w:rsidRPr="000F034A">
              <w:rPr>
                <w:rFonts w:cstheme="minorHAnsi"/>
              </w:rPr>
              <w:t xml:space="preserve"> demonstrates the measure data elements are repeatable, producing the same results a high proportion of the time when assessed </w:t>
            </w:r>
            <w:r w:rsidRPr="000F034A">
              <w:rPr>
                <w:rFonts w:cstheme="minorHAnsi"/>
                <w:bCs/>
                <w:iCs/>
              </w:rPr>
              <w:t xml:space="preserve">in the same population in the same time period </w:t>
            </w:r>
            <w:r w:rsidRPr="000F034A">
              <w:rPr>
                <w:rFonts w:cstheme="minorHAnsi"/>
              </w:rPr>
              <w:t>and/or that the measure score is precise</w:t>
            </w:r>
            <w:r w:rsidRPr="000F034A">
              <w:rPr>
                <w:rFonts w:cstheme="minorHAnsi"/>
                <w:bCs/>
                <w:iCs/>
              </w:rPr>
              <w:t>.</w:t>
            </w:r>
            <w:r w:rsidR="00125273" w:rsidRPr="000F034A">
              <w:rPr>
                <w:rFonts w:cstheme="minorHAnsi"/>
                <w:bCs/>
                <w:iCs/>
              </w:rPr>
              <w:t xml:space="preserve"> For </w:t>
            </w:r>
            <w:r w:rsidR="00125273" w:rsidRPr="000F034A">
              <w:rPr>
                <w:rFonts w:cstheme="minorHAnsi"/>
                <w:b/>
                <w:bCs/>
                <w:iCs/>
              </w:rPr>
              <w:t>PRO-PMs and composite performance measures</w:t>
            </w:r>
            <w:r w:rsidR="00125273" w:rsidRPr="000F034A">
              <w:rPr>
                <w:rFonts w:cstheme="minorHAnsi"/>
                <w:bCs/>
                <w:iCs/>
              </w:rPr>
              <w:t>, reliability should be demonstrated for the computed performance score.</w:t>
            </w:r>
          </w:p>
          <w:p w14:paraId="0A138EEB" w14:textId="77777777" w:rsidR="00145149" w:rsidRPr="000F034A" w:rsidRDefault="00145149" w:rsidP="00145149">
            <w:pPr>
              <w:autoSpaceDE w:val="0"/>
              <w:autoSpaceDN w:val="0"/>
              <w:adjustRightInd w:val="0"/>
              <w:rPr>
                <w:rFonts w:cstheme="minorHAnsi"/>
                <w:b/>
                <w:iCs/>
              </w:rPr>
            </w:pPr>
          </w:p>
          <w:p w14:paraId="2B5E93E1" w14:textId="77777777" w:rsidR="00145149" w:rsidRPr="000F034A" w:rsidRDefault="00145149" w:rsidP="00145149">
            <w:pPr>
              <w:autoSpaceDE w:val="0"/>
              <w:autoSpaceDN w:val="0"/>
              <w:adjustRightInd w:val="0"/>
              <w:rPr>
                <w:rFonts w:cstheme="minorHAnsi"/>
              </w:rPr>
            </w:pPr>
            <w:r w:rsidRPr="000F034A">
              <w:rPr>
                <w:rFonts w:cstheme="minorHAnsi"/>
                <w:b/>
                <w:iCs/>
              </w:rPr>
              <w:t>2b2.</w:t>
            </w:r>
            <w:r w:rsidRPr="000F034A">
              <w:rPr>
                <w:rFonts w:cstheme="minorHAnsi"/>
                <w:bCs/>
                <w:iCs/>
              </w:rPr>
              <w:t xml:space="preserve"> </w:t>
            </w:r>
            <w:r w:rsidRPr="000F034A">
              <w:rPr>
                <w:rFonts w:cstheme="minorHAnsi"/>
                <w:b/>
                <w:bCs/>
                <w:iCs/>
              </w:rPr>
              <w:t>Validity testing</w:t>
            </w:r>
            <w:r w:rsidRPr="000F034A">
              <w:rPr>
                <w:rFonts w:cstheme="minorHAnsi"/>
                <w:bCs/>
                <w:iCs/>
              </w:rPr>
              <w:t xml:space="preserve"> </w:t>
            </w:r>
            <w:hyperlink w:anchor="Note11" w:history="1">
              <w:r w:rsidRPr="000F034A">
                <w:rPr>
                  <w:rStyle w:val="Hyperlink"/>
                  <w:rFonts w:cstheme="minorHAnsi"/>
                  <w:b/>
                  <w:vertAlign w:val="superscript"/>
                </w:rPr>
                <w:t>11</w:t>
              </w:r>
            </w:hyperlink>
            <w:r w:rsidRPr="000F034A">
              <w:rPr>
                <w:rFonts w:cstheme="minorHAnsi"/>
                <w:bCs/>
                <w:iCs/>
              </w:rPr>
              <w:t xml:space="preserve"> demonstrates that the measure data elements are correct and/or the </w:t>
            </w:r>
            <w:r w:rsidRPr="000F034A">
              <w:rPr>
                <w:rFonts w:cstheme="minorHAnsi"/>
              </w:rPr>
              <w:t>measure score correctly reflects the quality of care provided, adequately identifying differences in quality</w:t>
            </w:r>
            <w:r w:rsidRPr="000F034A">
              <w:rPr>
                <w:rFonts w:cstheme="minorHAnsi"/>
                <w:color w:val="0000FF"/>
              </w:rPr>
              <w:t xml:space="preserve">.  </w:t>
            </w:r>
            <w:r w:rsidR="00372FE3" w:rsidRPr="000F034A">
              <w:rPr>
                <w:rFonts w:cstheme="minorHAnsi"/>
                <w:bCs/>
                <w:iCs/>
              </w:rPr>
              <w:t xml:space="preserve">For </w:t>
            </w:r>
            <w:r w:rsidR="00372FE3" w:rsidRPr="000F034A">
              <w:rPr>
                <w:rFonts w:cstheme="minorHAnsi"/>
                <w:b/>
                <w:bCs/>
                <w:iCs/>
              </w:rPr>
              <w:t>PRO-PMs and composite performance measures</w:t>
            </w:r>
            <w:r w:rsidR="00372FE3" w:rsidRPr="000F034A">
              <w:rPr>
                <w:rFonts w:cstheme="minorHAnsi"/>
                <w:bCs/>
                <w:iCs/>
              </w:rPr>
              <w:t xml:space="preserve">, </w:t>
            </w:r>
            <w:r w:rsidR="00372FE3">
              <w:rPr>
                <w:rFonts w:cstheme="minorHAnsi"/>
                <w:bCs/>
                <w:iCs/>
              </w:rPr>
              <w:t>validity</w:t>
            </w:r>
            <w:r w:rsidR="00372FE3" w:rsidRPr="000F034A">
              <w:rPr>
                <w:rFonts w:cstheme="minorHAnsi"/>
                <w:bCs/>
                <w:iCs/>
              </w:rPr>
              <w:t xml:space="preserve"> should be demonstrated for the computed performance score.</w:t>
            </w:r>
          </w:p>
          <w:p w14:paraId="665BF5A7" w14:textId="77777777" w:rsidR="00145149" w:rsidRPr="000F034A" w:rsidRDefault="00145149" w:rsidP="00145149">
            <w:pPr>
              <w:rPr>
                <w:rFonts w:cstheme="minorHAnsi"/>
              </w:rPr>
            </w:pPr>
            <w:bookmarkStart w:id="0" w:name="_Toc256067249"/>
          </w:p>
          <w:p w14:paraId="70EBFC7A" w14:textId="77777777" w:rsidR="00145149" w:rsidRPr="000F034A" w:rsidRDefault="00145149" w:rsidP="00145149">
            <w:pPr>
              <w:rPr>
                <w:rFonts w:cstheme="minorHAnsi"/>
              </w:rPr>
            </w:pPr>
            <w:r w:rsidRPr="000F034A">
              <w:rPr>
                <w:rFonts w:cstheme="minorHAnsi"/>
                <w:b/>
                <w:bCs/>
              </w:rPr>
              <w:t>2b3.</w:t>
            </w:r>
            <w:r w:rsidRPr="000F034A">
              <w:rPr>
                <w:rFonts w:cstheme="minorHAnsi"/>
              </w:rPr>
              <w:t xml:space="preserve"> Exclusions are supported by the clinical evidence; otherwise, they are supported by evidence of sufficient frequency of occurrence so that results are distorted without the exclusion; </w:t>
            </w:r>
            <w:hyperlink w:anchor="Note12" w:history="1">
              <w:r w:rsidRPr="000F034A">
                <w:rPr>
                  <w:rStyle w:val="Hyperlink"/>
                  <w:rFonts w:cstheme="minorHAnsi"/>
                  <w:b/>
                  <w:vertAlign w:val="superscript"/>
                </w:rPr>
                <w:t>12</w:t>
              </w:r>
            </w:hyperlink>
          </w:p>
          <w:p w14:paraId="2841DB58" w14:textId="77777777" w:rsidR="00145149" w:rsidRPr="000F034A" w:rsidRDefault="00145149" w:rsidP="00145149">
            <w:pPr>
              <w:rPr>
                <w:rFonts w:cstheme="minorHAnsi"/>
                <w:b/>
              </w:rPr>
            </w:pPr>
            <w:r w:rsidRPr="000F034A">
              <w:rPr>
                <w:rFonts w:cstheme="minorHAnsi"/>
                <w:b/>
              </w:rPr>
              <w:t xml:space="preserve">AND </w:t>
            </w:r>
          </w:p>
          <w:p w14:paraId="01887EBD" w14:textId="77777777" w:rsidR="00145149" w:rsidRPr="000F034A" w:rsidRDefault="00145149" w:rsidP="00145149">
            <w:pPr>
              <w:rPr>
                <w:rFonts w:cstheme="minorHAnsi"/>
              </w:rPr>
            </w:pPr>
            <w:r w:rsidRPr="000F034A">
              <w:rPr>
                <w:rFonts w:cstheme="minorHAnsi"/>
              </w:rPr>
              <w:t>If patient preference (e.g., informed decision</w:t>
            </w:r>
            <w:r w:rsidR="003D0F59">
              <w:rPr>
                <w:rFonts w:cstheme="minorHAnsi"/>
              </w:rPr>
              <w:t>-</w:t>
            </w:r>
            <w:r w:rsidRPr="000F034A">
              <w:rPr>
                <w:rFonts w:cstheme="minorHAnsi"/>
              </w:rPr>
              <w:t xml:space="preserve">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0F034A">
                <w:rPr>
                  <w:rStyle w:val="Hyperlink"/>
                  <w:rFonts w:cstheme="minorHAnsi"/>
                  <w:b/>
                  <w:vertAlign w:val="superscript"/>
                </w:rPr>
                <w:t>13</w:t>
              </w:r>
            </w:hyperlink>
          </w:p>
          <w:p w14:paraId="6C72BBE0" w14:textId="77777777" w:rsidR="00145149" w:rsidRPr="000F034A" w:rsidRDefault="00145149" w:rsidP="00145149">
            <w:pPr>
              <w:rPr>
                <w:rFonts w:cstheme="minorHAnsi"/>
                <w:b/>
                <w:bCs/>
              </w:rPr>
            </w:pPr>
          </w:p>
          <w:p w14:paraId="089E6875" w14:textId="77777777" w:rsidR="00145149" w:rsidRPr="000F034A" w:rsidRDefault="00145149" w:rsidP="00145149">
            <w:pPr>
              <w:rPr>
                <w:rFonts w:cstheme="minorHAnsi"/>
              </w:rPr>
            </w:pPr>
            <w:bookmarkStart w:id="1" w:name="_Toc256067250"/>
            <w:r w:rsidRPr="000F034A">
              <w:rPr>
                <w:rFonts w:cstheme="minorHAnsi"/>
                <w:b/>
                <w:bCs/>
              </w:rPr>
              <w:t>2b4.</w:t>
            </w:r>
            <w:r w:rsidRPr="000F034A">
              <w:rPr>
                <w:rFonts w:cstheme="minorHAnsi"/>
              </w:rPr>
              <w:t xml:space="preserve"> </w:t>
            </w:r>
            <w:r w:rsidRPr="000F034A">
              <w:rPr>
                <w:rFonts w:cstheme="minorHAnsi"/>
                <w:b/>
              </w:rPr>
              <w:t>For outcome measures and other measures when indicated</w:t>
            </w:r>
            <w:r w:rsidRPr="000F034A">
              <w:rPr>
                <w:rFonts w:cstheme="minorHAnsi"/>
              </w:rPr>
              <w:t xml:space="preserve"> (e.g., resource use): </w:t>
            </w:r>
          </w:p>
          <w:p w14:paraId="4019F4B2" w14:textId="77777777" w:rsidR="00145149" w:rsidRPr="000F034A" w:rsidRDefault="00145149" w:rsidP="00145149">
            <w:pPr>
              <w:numPr>
                <w:ilvl w:val="0"/>
                <w:numId w:val="26"/>
              </w:numPr>
              <w:ind w:left="0" w:firstLine="0"/>
              <w:rPr>
                <w:rFonts w:cstheme="minorHAnsi"/>
              </w:rPr>
            </w:pPr>
            <w:r w:rsidRPr="000F034A">
              <w:rPr>
                <w:rFonts w:cstheme="minorHAnsi"/>
                <w:b/>
              </w:rPr>
              <w:t>an evidence-based risk-adjustment strategy</w:t>
            </w:r>
            <w:r w:rsidRPr="000F034A">
              <w:rPr>
                <w:rFonts w:cstheme="minorHAnsi"/>
              </w:rPr>
              <w:t xml:space="preserve"> (e.g., risk models, risk stratification) is specified; is based on patient factors that influence the measured outcome (but not factors related to disparities in care or the quality of care) and are present at start of care; </w:t>
            </w:r>
            <w:hyperlink w:anchor="Note14" w:history="1">
              <w:r w:rsidRPr="000F034A">
                <w:rPr>
                  <w:rStyle w:val="Hyperlink"/>
                  <w:rFonts w:cstheme="minorHAnsi"/>
                  <w:b/>
                  <w:vertAlign w:val="superscript"/>
                </w:rPr>
                <w:t>14</w:t>
              </w:r>
            </w:hyperlink>
            <w:r w:rsidRPr="000F034A">
              <w:rPr>
                <w:rFonts w:cstheme="minorHAnsi"/>
                <w:b/>
                <w:vertAlign w:val="superscript"/>
              </w:rPr>
              <w:t>,</w:t>
            </w:r>
            <w:hyperlink w:anchor="Note15" w:history="1">
              <w:r w:rsidRPr="000F034A">
                <w:rPr>
                  <w:rStyle w:val="Hyperlink"/>
                  <w:rFonts w:cstheme="minorHAnsi"/>
                  <w:b/>
                  <w:vertAlign w:val="superscript"/>
                </w:rPr>
                <w:t>15</w:t>
              </w:r>
            </w:hyperlink>
            <w:r w:rsidRPr="000F034A">
              <w:rPr>
                <w:rFonts w:cstheme="minorHAnsi"/>
              </w:rPr>
              <w:t xml:space="preserve"> and has demonstrated adequate discrimination and calibration</w:t>
            </w:r>
          </w:p>
          <w:p w14:paraId="3ECD203D" w14:textId="77777777" w:rsidR="00145149" w:rsidRPr="000F034A" w:rsidRDefault="00145149" w:rsidP="00145149">
            <w:pPr>
              <w:rPr>
                <w:rFonts w:cstheme="minorHAnsi"/>
                <w:b/>
              </w:rPr>
            </w:pPr>
            <w:r w:rsidRPr="000F034A">
              <w:rPr>
                <w:rFonts w:cstheme="minorHAnsi"/>
                <w:b/>
              </w:rPr>
              <w:t>OR</w:t>
            </w:r>
          </w:p>
          <w:p w14:paraId="5E5A9A40" w14:textId="77777777" w:rsidR="00145149" w:rsidRPr="000F034A" w:rsidRDefault="00145149" w:rsidP="00145149">
            <w:pPr>
              <w:numPr>
                <w:ilvl w:val="0"/>
                <w:numId w:val="26"/>
              </w:numPr>
              <w:ind w:left="0" w:firstLine="0"/>
              <w:rPr>
                <w:rFonts w:cstheme="minorHAnsi"/>
              </w:rPr>
            </w:pPr>
            <w:r w:rsidRPr="000F034A">
              <w:rPr>
                <w:rFonts w:cstheme="minorHAnsi"/>
              </w:rPr>
              <w:t xml:space="preserve">rationale/data support no risk adjustment/ stratification. </w:t>
            </w:r>
          </w:p>
          <w:p w14:paraId="54DC7E23" w14:textId="77777777" w:rsidR="00145149" w:rsidRPr="000F034A" w:rsidRDefault="00145149" w:rsidP="00145149">
            <w:pPr>
              <w:rPr>
                <w:rFonts w:cstheme="minorHAnsi"/>
                <w:b/>
                <w:bCs/>
              </w:rPr>
            </w:pPr>
          </w:p>
          <w:bookmarkEnd w:id="1"/>
          <w:p w14:paraId="29DFEC58" w14:textId="77777777" w:rsidR="00145149" w:rsidRPr="000F034A" w:rsidRDefault="00145149" w:rsidP="00145149">
            <w:pPr>
              <w:rPr>
                <w:rFonts w:cstheme="minorHAnsi"/>
              </w:rPr>
            </w:pPr>
            <w:r w:rsidRPr="000F034A">
              <w:rPr>
                <w:rFonts w:cstheme="minorHAnsi"/>
                <w:b/>
                <w:bCs/>
              </w:rPr>
              <w:t>2b5.</w:t>
            </w:r>
            <w:r w:rsidRPr="000F034A">
              <w:rPr>
                <w:rFonts w:cstheme="minorHAnsi"/>
              </w:rPr>
              <w:t xml:space="preserve"> Data analysis of computed measure scores demonstrates that methods for scoring and analysis of the specified measure allow for </w:t>
            </w:r>
            <w:r w:rsidRPr="000F034A">
              <w:rPr>
                <w:rFonts w:cstheme="minorHAnsi"/>
                <w:b/>
              </w:rPr>
              <w:t>identification of statistically significant and practically/clinically meaningful</w:t>
            </w:r>
            <w:r w:rsidRPr="000F034A">
              <w:rPr>
                <w:rFonts w:cstheme="minorHAnsi"/>
              </w:rPr>
              <w:t xml:space="preserve"> </w:t>
            </w:r>
            <w:hyperlink w:anchor="Note16" w:history="1">
              <w:r w:rsidRPr="000F034A">
                <w:rPr>
                  <w:rStyle w:val="Hyperlink"/>
                  <w:rFonts w:cstheme="minorHAnsi"/>
                  <w:b/>
                  <w:vertAlign w:val="superscript"/>
                </w:rPr>
                <w:t>16</w:t>
              </w:r>
            </w:hyperlink>
            <w:r w:rsidRPr="000F034A">
              <w:rPr>
                <w:rFonts w:cstheme="minorHAnsi"/>
              </w:rPr>
              <w:t xml:space="preserve"> </w:t>
            </w:r>
            <w:r w:rsidRPr="000F034A">
              <w:rPr>
                <w:rFonts w:cstheme="minorHAnsi"/>
                <w:b/>
              </w:rPr>
              <w:t>differences in performance</w:t>
            </w:r>
            <w:r w:rsidRPr="000F034A">
              <w:rPr>
                <w:rFonts w:cstheme="minorHAnsi"/>
              </w:rPr>
              <w:t>;</w:t>
            </w:r>
          </w:p>
          <w:p w14:paraId="0E7AA777" w14:textId="77777777" w:rsidR="00145149" w:rsidRPr="000F034A" w:rsidRDefault="00145149" w:rsidP="00145149">
            <w:pPr>
              <w:rPr>
                <w:rFonts w:cstheme="minorHAnsi"/>
              </w:rPr>
            </w:pPr>
            <w:r w:rsidRPr="000F034A">
              <w:rPr>
                <w:rFonts w:cstheme="minorHAnsi"/>
                <w:b/>
              </w:rPr>
              <w:t>OR</w:t>
            </w:r>
          </w:p>
          <w:p w14:paraId="12773C40" w14:textId="77777777" w:rsidR="00145149" w:rsidRPr="000F034A" w:rsidRDefault="00145149" w:rsidP="00145149">
            <w:pPr>
              <w:rPr>
                <w:rFonts w:cstheme="minorHAnsi"/>
              </w:rPr>
            </w:pPr>
            <w:r w:rsidRPr="000F034A">
              <w:rPr>
                <w:rFonts w:cstheme="minorHAnsi"/>
              </w:rPr>
              <w:t xml:space="preserve">there is evidence of overall less-than-optimal performance. </w:t>
            </w:r>
          </w:p>
          <w:p w14:paraId="034F29B0" w14:textId="77777777" w:rsidR="00145149" w:rsidRPr="000F034A" w:rsidRDefault="00145149" w:rsidP="00145149">
            <w:pPr>
              <w:rPr>
                <w:rFonts w:cstheme="minorHAnsi"/>
                <w:b/>
                <w:bCs/>
              </w:rPr>
            </w:pPr>
          </w:p>
          <w:p w14:paraId="0EFEEE87" w14:textId="77777777" w:rsidR="00145149" w:rsidRPr="000F034A" w:rsidRDefault="00145149" w:rsidP="00145149">
            <w:pPr>
              <w:rPr>
                <w:rFonts w:cstheme="minorHAnsi"/>
              </w:rPr>
            </w:pPr>
            <w:r w:rsidRPr="000F034A">
              <w:rPr>
                <w:rFonts w:cstheme="minorHAnsi"/>
                <w:b/>
                <w:bCs/>
              </w:rPr>
              <w:t>2b6.</w:t>
            </w:r>
            <w:r w:rsidRPr="000F034A">
              <w:rPr>
                <w:rFonts w:cstheme="minorHAnsi"/>
              </w:rPr>
              <w:t xml:space="preserve"> </w:t>
            </w:r>
            <w:r w:rsidRPr="000F034A">
              <w:rPr>
                <w:rFonts w:cstheme="minorHAnsi"/>
                <w:b/>
              </w:rPr>
              <w:t>If multiple data sources/methods are specified, there is demonstration they produce comparable results</w:t>
            </w:r>
            <w:r w:rsidRPr="000F034A">
              <w:rPr>
                <w:rFonts w:cstheme="minorHAnsi"/>
              </w:rPr>
              <w:t>.</w:t>
            </w:r>
          </w:p>
          <w:p w14:paraId="65115D40" w14:textId="77777777" w:rsidR="00E30584" w:rsidRPr="000F034A" w:rsidRDefault="00E30584" w:rsidP="00145149">
            <w:pPr>
              <w:rPr>
                <w:rFonts w:cstheme="minorHAnsi"/>
              </w:rPr>
            </w:pPr>
          </w:p>
          <w:p w14:paraId="66335789" w14:textId="77777777" w:rsidR="00E30584" w:rsidRPr="00A831B4" w:rsidRDefault="00E30584" w:rsidP="00145149">
            <w:pPr>
              <w:rPr>
                <w:rFonts w:cstheme="minorHAnsi"/>
                <w:sz w:val="20"/>
                <w:szCs w:val="20"/>
              </w:rPr>
            </w:pPr>
            <w:r w:rsidRPr="000F034A">
              <w:rPr>
                <w:rFonts w:ascii="Calibri" w:eastAsia="Calibri" w:hAnsi="Calibri" w:cs="Calibri"/>
                <w:b/>
              </w:rPr>
              <w:t>2b7.</w:t>
            </w:r>
            <w:r w:rsidRPr="000F034A">
              <w:rPr>
                <w:rFonts w:ascii="Calibri" w:eastAsia="Calibri" w:hAnsi="Calibri" w:cs="Calibri"/>
              </w:rPr>
              <w:t xml:space="preserve"> For </w:t>
            </w:r>
            <w:proofErr w:type="spellStart"/>
            <w:r w:rsidRPr="000F034A">
              <w:rPr>
                <w:rFonts w:ascii="Calibri" w:eastAsia="Calibri" w:hAnsi="Calibri" w:cs="Calibri"/>
                <w:b/>
              </w:rPr>
              <w:t>eMeasures</w:t>
            </w:r>
            <w:proofErr w:type="spellEnd"/>
            <w:r w:rsidRPr="000F034A">
              <w:rPr>
                <w:rFonts w:ascii="Calibri" w:eastAsia="Calibri" w:hAnsi="Calibri" w:cs="Calibri"/>
                <w:b/>
              </w:rPr>
              <w:t>, composites, and PRO-PMs</w:t>
            </w:r>
            <w:r w:rsidRPr="000F034A">
              <w:rPr>
                <w:rFonts w:ascii="Calibri" w:eastAsia="Calibri" w:hAnsi="Calibri" w:cs="Calibri"/>
              </w:rPr>
              <w:t xml:space="preserve"> (or other measures susceptible to missing data),</w:t>
            </w:r>
            <w:r w:rsidR="00A831B4" w:rsidRPr="000F034A">
              <w:rPr>
                <w:rFonts w:ascii="Calibri" w:eastAsia="Calibri" w:hAnsi="Calibri" w:cs="Calibri"/>
                <w:b/>
              </w:rPr>
              <w:t xml:space="preserve"> </w:t>
            </w:r>
            <w:r w:rsidRPr="000F034A">
              <w:rPr>
                <w:rFonts w:ascii="Calibri" w:eastAsia="Calibri" w:hAnsi="Calibri" w:cs="Calibri"/>
              </w:rPr>
              <w:t xml:space="preserve">analyses identify the extent and distribution of missing data (or nonresponse) and demonstrate that performance results are not biased due to systematic missing data (or differences between responders and </w:t>
            </w:r>
            <w:proofErr w:type="spellStart"/>
            <w:r w:rsidRPr="000F034A">
              <w:rPr>
                <w:rFonts w:ascii="Calibri" w:eastAsia="Calibri" w:hAnsi="Calibri" w:cs="Calibri"/>
              </w:rPr>
              <w:t>nonresponders</w:t>
            </w:r>
            <w:proofErr w:type="spellEnd"/>
            <w:r w:rsidRPr="000F034A">
              <w:rPr>
                <w:rFonts w:ascii="Calibri" w:eastAsia="Calibri" w:hAnsi="Calibri" w:cs="Calibri"/>
              </w:rPr>
              <w:t>) and how the specified handling of missing data minimizes bias.</w:t>
            </w:r>
          </w:p>
          <w:bookmarkEnd w:id="0"/>
          <w:p w14:paraId="5AB20333" w14:textId="77777777" w:rsidR="00145149" w:rsidRPr="00A831B4" w:rsidRDefault="00145149" w:rsidP="00145149">
            <w:pPr>
              <w:rPr>
                <w:rFonts w:cstheme="minorHAnsi"/>
                <w:b/>
                <w:bCs/>
                <w:sz w:val="20"/>
                <w:szCs w:val="20"/>
              </w:rPr>
            </w:pPr>
          </w:p>
          <w:p w14:paraId="7A31B2F6" w14:textId="77777777" w:rsidR="00145149" w:rsidRPr="00A831B4" w:rsidRDefault="00145149" w:rsidP="00145149">
            <w:pPr>
              <w:autoSpaceDE w:val="0"/>
              <w:autoSpaceDN w:val="0"/>
              <w:adjustRightInd w:val="0"/>
              <w:rPr>
                <w:rFonts w:cstheme="minorHAnsi"/>
                <w:b/>
                <w:bCs/>
                <w:iCs/>
                <w:sz w:val="20"/>
                <w:szCs w:val="20"/>
              </w:rPr>
            </w:pPr>
            <w:r w:rsidRPr="00A831B4">
              <w:rPr>
                <w:rFonts w:cstheme="minorHAnsi"/>
                <w:b/>
                <w:bCs/>
                <w:iCs/>
                <w:sz w:val="20"/>
                <w:szCs w:val="20"/>
              </w:rPr>
              <w:t>Notes</w:t>
            </w:r>
          </w:p>
          <w:p w14:paraId="5FAB75BC" w14:textId="77777777" w:rsidR="00145149" w:rsidRPr="00A831B4" w:rsidRDefault="00145149" w:rsidP="00145149">
            <w:pPr>
              <w:autoSpaceDE w:val="0"/>
              <w:autoSpaceDN w:val="0"/>
              <w:adjustRightInd w:val="0"/>
              <w:rPr>
                <w:rFonts w:cstheme="minorHAnsi"/>
                <w:sz w:val="20"/>
                <w:szCs w:val="20"/>
              </w:rPr>
            </w:pPr>
            <w:bookmarkStart w:id="2" w:name="Note8"/>
            <w:bookmarkStart w:id="3" w:name="Note9"/>
            <w:bookmarkStart w:id="4" w:name="Note10"/>
            <w:bookmarkEnd w:id="2"/>
            <w:bookmarkEnd w:id="3"/>
            <w:bookmarkEnd w:id="4"/>
            <w:r w:rsidRPr="00A831B4">
              <w:rPr>
                <w:rFonts w:cstheme="minorHAnsi"/>
                <w:b/>
                <w:sz w:val="20"/>
                <w:szCs w:val="20"/>
              </w:rPr>
              <w:t>10.</w:t>
            </w:r>
            <w:r w:rsidRPr="00A831B4">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4FD09C91" w14:textId="77777777" w:rsidR="00145149" w:rsidRPr="00A831B4" w:rsidRDefault="00145149" w:rsidP="00145149">
            <w:pPr>
              <w:rPr>
                <w:rFonts w:cstheme="minorHAnsi"/>
                <w:sz w:val="20"/>
                <w:szCs w:val="20"/>
              </w:rPr>
            </w:pPr>
            <w:bookmarkStart w:id="5" w:name="Note11"/>
            <w:bookmarkEnd w:id="5"/>
            <w:r w:rsidRPr="00A831B4">
              <w:rPr>
                <w:rFonts w:cstheme="minorHAnsi"/>
                <w:b/>
                <w:sz w:val="20"/>
                <w:szCs w:val="20"/>
              </w:rPr>
              <w:t>11.</w:t>
            </w:r>
            <w:r w:rsidRPr="00A831B4">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w:t>
            </w:r>
          </w:p>
          <w:p w14:paraId="11133667" w14:textId="77777777" w:rsidR="00145149" w:rsidRPr="00A831B4" w:rsidRDefault="00145149" w:rsidP="00145149">
            <w:pPr>
              <w:pStyle w:val="FootnoteText"/>
              <w:rPr>
                <w:rFonts w:asciiTheme="minorHAnsi" w:hAnsiTheme="minorHAnsi" w:cstheme="minorHAnsi"/>
              </w:rPr>
            </w:pPr>
            <w:bookmarkStart w:id="6" w:name="Note12"/>
            <w:bookmarkEnd w:id="6"/>
            <w:r w:rsidRPr="00A831B4">
              <w:rPr>
                <w:rFonts w:asciiTheme="minorHAnsi" w:hAnsiTheme="minorHAnsi" w:cstheme="minorHAnsi"/>
                <w:b/>
              </w:rPr>
              <w:t>12.</w:t>
            </w:r>
            <w:r w:rsidRPr="00A831B4">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291ACB16" w14:textId="77777777" w:rsidR="00145149" w:rsidRPr="00A831B4" w:rsidRDefault="00145149" w:rsidP="00145149">
            <w:pPr>
              <w:autoSpaceDE w:val="0"/>
              <w:autoSpaceDN w:val="0"/>
              <w:adjustRightInd w:val="0"/>
              <w:rPr>
                <w:rFonts w:cstheme="minorHAnsi"/>
                <w:b/>
                <w:sz w:val="20"/>
                <w:szCs w:val="20"/>
              </w:rPr>
            </w:pPr>
            <w:bookmarkStart w:id="7" w:name="Note13"/>
            <w:bookmarkEnd w:id="7"/>
            <w:r w:rsidRPr="00A831B4">
              <w:rPr>
                <w:rFonts w:cstheme="minorHAnsi"/>
                <w:b/>
                <w:sz w:val="20"/>
                <w:szCs w:val="20"/>
              </w:rPr>
              <w:t>13.</w:t>
            </w:r>
            <w:r w:rsidRPr="00A831B4">
              <w:rPr>
                <w:rFonts w:cstheme="minorHAnsi"/>
                <w:sz w:val="20"/>
                <w:szCs w:val="20"/>
              </w:rPr>
              <w:t xml:space="preserve"> Patient preference is not a clinical exception to eligibility and can be influenced by provider interventions.</w:t>
            </w:r>
          </w:p>
          <w:p w14:paraId="03EDD147" w14:textId="77777777" w:rsidR="00145149" w:rsidRPr="00A831B4" w:rsidRDefault="00145149" w:rsidP="00145149">
            <w:pPr>
              <w:pStyle w:val="FootnoteText"/>
              <w:rPr>
                <w:rFonts w:asciiTheme="minorHAnsi" w:hAnsiTheme="minorHAnsi" w:cstheme="minorHAnsi"/>
              </w:rPr>
            </w:pPr>
            <w:bookmarkStart w:id="8" w:name="Note14"/>
            <w:bookmarkEnd w:id="8"/>
            <w:r w:rsidRPr="00A831B4">
              <w:rPr>
                <w:rFonts w:asciiTheme="minorHAnsi" w:hAnsiTheme="minorHAnsi" w:cstheme="minorHAnsi"/>
                <w:b/>
              </w:rPr>
              <w:t xml:space="preserve">14. </w:t>
            </w:r>
            <w:r w:rsidRPr="00A831B4">
              <w:rPr>
                <w:rFonts w:asciiTheme="minorHAnsi" w:hAnsiTheme="minorHAnsi" w:cstheme="minorHAnsi"/>
              </w:rPr>
              <w:t>Risk factors that influence outcomes should not be specified as exclusions.</w:t>
            </w:r>
          </w:p>
          <w:p w14:paraId="03AF83A7" w14:textId="1C1C9600" w:rsidR="00145149" w:rsidRPr="00A831B4" w:rsidRDefault="00145149" w:rsidP="0003461B">
            <w:pPr>
              <w:rPr>
                <w:rFonts w:cstheme="minorHAnsi"/>
                <w:noProof/>
                <w:sz w:val="20"/>
                <w:szCs w:val="20"/>
              </w:rPr>
            </w:pPr>
            <w:bookmarkStart w:id="9" w:name="Note15"/>
            <w:bookmarkStart w:id="10" w:name="Note16"/>
            <w:bookmarkEnd w:id="9"/>
            <w:bookmarkEnd w:id="10"/>
            <w:r w:rsidRPr="00A831B4">
              <w:rPr>
                <w:rFonts w:cstheme="minorHAnsi"/>
                <w:b/>
                <w:sz w:val="20"/>
                <w:szCs w:val="20"/>
              </w:rPr>
              <w:t>1</w:t>
            </w:r>
            <w:r w:rsidR="0003461B">
              <w:rPr>
                <w:rFonts w:cstheme="minorHAnsi"/>
                <w:b/>
                <w:sz w:val="20"/>
                <w:szCs w:val="20"/>
              </w:rPr>
              <w:t>5</w:t>
            </w:r>
            <w:r w:rsidRPr="00A831B4">
              <w:rPr>
                <w:rFonts w:cstheme="minorHAnsi"/>
                <w:b/>
                <w:sz w:val="20"/>
                <w:szCs w:val="20"/>
              </w:rPr>
              <w:t>.</w:t>
            </w:r>
            <w:r w:rsidRPr="00A831B4">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practically meaningful. Measures with overall less-than-optimal performance may not demonstrate much variability across providers.</w:t>
            </w:r>
          </w:p>
        </w:tc>
      </w:tr>
    </w:tbl>
    <w:p w14:paraId="47C24049" w14:textId="77777777" w:rsidR="00BC0D25" w:rsidRDefault="00BC0D25" w:rsidP="00702C73">
      <w:pPr>
        <w:spacing w:after="0" w:line="240" w:lineRule="auto"/>
        <w:rPr>
          <w:rFonts w:cstheme="minorHAnsi"/>
          <w:noProof/>
        </w:rPr>
      </w:pPr>
    </w:p>
    <w:p w14:paraId="7A824879" w14:textId="77777777" w:rsidR="00E27240" w:rsidRPr="00A25024" w:rsidRDefault="002B5016" w:rsidP="008A403A">
      <w:pPr>
        <w:spacing w:after="0" w:line="240" w:lineRule="auto"/>
        <w:rPr>
          <w:rFonts w:cstheme="minorHAnsi"/>
          <w:b/>
          <w:noProof/>
        </w:rPr>
      </w:pPr>
      <w:r>
        <w:rPr>
          <w:rFonts w:cstheme="minorHAnsi"/>
          <w:b/>
          <w:noProof/>
        </w:rPr>
        <w:t xml:space="preserve">1. </w:t>
      </w:r>
      <w:r w:rsidR="00021170" w:rsidRPr="00A25024">
        <w:rPr>
          <w:rFonts w:cstheme="minorHAnsi"/>
          <w:b/>
          <w:noProof/>
        </w:rPr>
        <w:t xml:space="preserve">DATA/SAMPLE USED FOR </w:t>
      </w:r>
      <w:r w:rsidR="00021170" w:rsidRPr="00A25024">
        <w:rPr>
          <w:rFonts w:cstheme="minorHAnsi"/>
          <w:b/>
          <w:noProof/>
          <w:u w:val="single"/>
        </w:rPr>
        <w:t>ALL</w:t>
      </w:r>
      <w:r w:rsidR="00021170" w:rsidRPr="00A25024">
        <w:rPr>
          <w:rFonts w:cstheme="minorHAnsi"/>
          <w:b/>
          <w:noProof/>
        </w:rPr>
        <w:t xml:space="preserve"> TESTING</w:t>
      </w:r>
      <w:r w:rsidR="006327D8" w:rsidRPr="00A25024">
        <w:rPr>
          <w:rFonts w:cstheme="minorHAnsi"/>
          <w:b/>
          <w:noProof/>
        </w:rPr>
        <w:t xml:space="preserve"> OF THIS MEASURE</w:t>
      </w:r>
    </w:p>
    <w:p w14:paraId="732334BB" w14:textId="77777777" w:rsidR="002E78A0" w:rsidRDefault="002E78A0" w:rsidP="008A403A">
      <w:pPr>
        <w:spacing w:after="0" w:line="240" w:lineRule="auto"/>
        <w:rPr>
          <w:rFonts w:cstheme="minorHAnsi"/>
          <w: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28AAD48F" w14:textId="77777777" w:rsidR="00BC0E1B" w:rsidRDefault="00BC0E1B" w:rsidP="008A403A">
      <w:pPr>
        <w:spacing w:after="0" w:line="240" w:lineRule="auto"/>
        <w:rPr>
          <w:rFonts w:cstheme="minorHAnsi"/>
          <w:i/>
          <w:noProof/>
        </w:rPr>
      </w:pPr>
    </w:p>
    <w:p w14:paraId="3CA937B5" w14:textId="77777777" w:rsidR="00A01494" w:rsidRPr="003D0F59" w:rsidRDefault="004348CC" w:rsidP="00584A53">
      <w:pPr>
        <w:pStyle w:val="ListParagraph"/>
        <w:numPr>
          <w:ilvl w:val="1"/>
          <w:numId w:val="29"/>
        </w:numPr>
        <w:autoSpaceDE w:val="0"/>
        <w:autoSpaceDN w:val="0"/>
        <w:adjustRightInd w:val="0"/>
        <w:spacing w:after="0" w:line="240" w:lineRule="auto"/>
        <w:rPr>
          <w:rFonts w:cstheme="minorHAnsi"/>
          <w:bCs/>
        </w:rPr>
      </w:pPr>
      <w:r w:rsidRPr="003D0F59">
        <w:rPr>
          <w:rFonts w:cstheme="minorHAnsi"/>
          <w:b/>
          <w:bCs/>
        </w:rPr>
        <w:t>What t</w:t>
      </w:r>
      <w:r w:rsidR="00857EE8" w:rsidRPr="003D0F59">
        <w:rPr>
          <w:rFonts w:cstheme="minorHAnsi"/>
          <w:b/>
          <w:bCs/>
        </w:rPr>
        <w:t xml:space="preserve">ype of data was used </w:t>
      </w:r>
      <w:r w:rsidR="000851B2" w:rsidRPr="003D0F59">
        <w:rPr>
          <w:rFonts w:cstheme="minorHAnsi"/>
          <w:b/>
          <w:bCs/>
        </w:rPr>
        <w:t>for</w:t>
      </w:r>
      <w:r w:rsidR="00857EE8" w:rsidRPr="003D0F59">
        <w:rPr>
          <w:rFonts w:cstheme="minorHAnsi"/>
          <w:b/>
          <w:bCs/>
        </w:rPr>
        <w:t xml:space="preserve"> </w:t>
      </w:r>
      <w:r w:rsidRPr="003D0F59">
        <w:rPr>
          <w:rFonts w:cstheme="minorHAnsi"/>
          <w:b/>
          <w:bCs/>
        </w:rPr>
        <w:t>testing</w:t>
      </w:r>
      <w:r w:rsidRPr="003D0F59">
        <w:rPr>
          <w:rFonts w:cstheme="minorHAnsi"/>
          <w:bCs/>
        </w:rPr>
        <w:t>? (</w:t>
      </w:r>
      <w:r w:rsidR="003B1006" w:rsidRPr="00584A53">
        <w:rPr>
          <w:rFonts w:cstheme="minorHAnsi"/>
          <w:bCs/>
          <w:i/>
        </w:rPr>
        <w:t>Check all the sources of</w:t>
      </w:r>
      <w:r w:rsidR="00A01494" w:rsidRPr="00584A53">
        <w:rPr>
          <w:rFonts w:cstheme="minorHAnsi"/>
          <w:bCs/>
          <w:i/>
        </w:rPr>
        <w:t xml:space="preserve"> data identified in the measure specifications and data used for testing the measure</w:t>
      </w:r>
      <w:r w:rsidR="00A01494" w:rsidRPr="003D0F59">
        <w:rPr>
          <w:rFonts w:cstheme="minorHAnsi"/>
          <w:bCs/>
        </w:rPr>
        <w:t xml:space="preserve">. </w:t>
      </w:r>
      <w:r w:rsidR="00A01494" w:rsidRPr="00584A53">
        <w:rPr>
          <w:rFonts w:cstheme="minorHAnsi"/>
          <w:bCs/>
          <w:i/>
        </w:rPr>
        <w:t>T</w:t>
      </w:r>
      <w:r w:rsidR="00F435AA" w:rsidRPr="00584A53">
        <w:rPr>
          <w:rFonts w:cstheme="minorHAnsi"/>
          <w:bCs/>
          <w:i/>
        </w:rPr>
        <w:t xml:space="preserve">esting </w:t>
      </w:r>
      <w:r w:rsidR="009A25B1" w:rsidRPr="00584A53">
        <w:rPr>
          <w:rFonts w:cstheme="minorHAnsi"/>
          <w:bCs/>
          <w:i/>
        </w:rPr>
        <w:t>must be provided for</w:t>
      </w:r>
      <w:r w:rsidRPr="00584A53">
        <w:rPr>
          <w:rFonts w:cstheme="minorHAnsi"/>
          <w:bCs/>
          <w:i/>
        </w:rPr>
        <w:t xml:space="preserve"> </w:t>
      </w:r>
      <w:r w:rsidR="004B6CEE" w:rsidRPr="00584A53">
        <w:rPr>
          <w:rFonts w:cstheme="minorHAnsi"/>
          <w:bCs/>
          <w:i/>
          <w:u w:val="single"/>
        </w:rPr>
        <w:t>all</w:t>
      </w:r>
      <w:r w:rsidR="004B6CEE" w:rsidRPr="00584A53">
        <w:rPr>
          <w:rFonts w:cstheme="minorHAnsi"/>
          <w:bCs/>
          <w:i/>
        </w:rPr>
        <w:t xml:space="preserve"> the </w:t>
      </w:r>
      <w:r w:rsidR="00840A41" w:rsidRPr="00584A53">
        <w:rPr>
          <w:rFonts w:cstheme="minorHAnsi"/>
          <w:bCs/>
          <w:i/>
        </w:rPr>
        <w:t xml:space="preserve">sources </w:t>
      </w:r>
      <w:r w:rsidRPr="00584A53">
        <w:rPr>
          <w:rFonts w:cstheme="minorHAnsi"/>
          <w:bCs/>
          <w:i/>
        </w:rPr>
        <w:t xml:space="preserve">of data specified and intended for </w:t>
      </w:r>
      <w:r w:rsidR="005A7634" w:rsidRPr="00584A53">
        <w:rPr>
          <w:rFonts w:cstheme="minorHAnsi"/>
          <w:bCs/>
          <w:i/>
        </w:rPr>
        <w:t xml:space="preserve">measure </w:t>
      </w:r>
      <w:r w:rsidRPr="00584A53">
        <w:rPr>
          <w:rFonts w:cstheme="minorHAnsi"/>
          <w:bCs/>
          <w:i/>
        </w:rPr>
        <w:t>implementation</w:t>
      </w:r>
      <w:r w:rsidR="00840A41" w:rsidRPr="00584A53">
        <w:rPr>
          <w:rFonts w:cstheme="minorHAnsi"/>
          <w:bCs/>
          <w:i/>
        </w:rPr>
        <w:t xml:space="preserve">. </w:t>
      </w:r>
      <w:r w:rsidR="00840A41" w:rsidRPr="00584A53">
        <w:rPr>
          <w:rFonts w:cstheme="minorHAnsi"/>
          <w:b/>
          <w:bCs/>
          <w:i/>
        </w:rPr>
        <w:t xml:space="preserve">If different </w:t>
      </w:r>
      <w:r w:rsidR="00C14CCC" w:rsidRPr="00584A53">
        <w:rPr>
          <w:rFonts w:cstheme="minorHAnsi"/>
          <w:b/>
          <w:bCs/>
          <w:i/>
        </w:rPr>
        <w:t xml:space="preserve">data </w:t>
      </w:r>
      <w:r w:rsidR="00840A41" w:rsidRPr="00584A53">
        <w:rPr>
          <w:rFonts w:cstheme="minorHAnsi"/>
          <w:b/>
          <w:bCs/>
          <w:i/>
        </w:rPr>
        <w:t>sources are used for the numerator and denominator, indicate N [numerator] or D [denominator] after the checkbox.</w:t>
      </w:r>
      <w:r w:rsidR="00A01494" w:rsidRPr="003D0F59">
        <w:rPr>
          <w:rFonts w:cstheme="minorHAnsi"/>
          <w:bCs/>
        </w:rPr>
        <w:t>)</w:t>
      </w:r>
    </w:p>
    <w:p w14:paraId="42CAF8B7" w14:textId="77777777" w:rsidR="003D0F59" w:rsidRPr="003D0F59" w:rsidRDefault="003D0F59" w:rsidP="00584A53">
      <w:pPr>
        <w:pStyle w:val="ListParagraph"/>
        <w:autoSpaceDE w:val="0"/>
        <w:autoSpaceDN w:val="0"/>
        <w:adjustRightInd w:val="0"/>
        <w:spacing w:after="0" w:line="240" w:lineRule="auto"/>
        <w:ind w:left="396"/>
        <w:rPr>
          <w:rFonts w:cstheme="minorHAnsi"/>
          <w:bCs/>
        </w:rPr>
      </w:pP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208"/>
        <w:gridCol w:w="4847"/>
      </w:tblGrid>
      <w:tr w:rsidR="00A01494" w:rsidRPr="00A01494" w14:paraId="5BFD6C16" w14:textId="77777777" w:rsidTr="0014773C">
        <w:trPr>
          <w:jc w:val="center"/>
        </w:trPr>
        <w:tc>
          <w:tcPr>
            <w:tcW w:w="5208" w:type="dxa"/>
            <w:shd w:val="clear" w:color="auto" w:fill="D9D9D9" w:themeFill="background1" w:themeFillShade="D9"/>
          </w:tcPr>
          <w:p w14:paraId="7FB455C6"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444B9034" w14:textId="77777777" w:rsidR="009A6A57" w:rsidRPr="00A01494" w:rsidRDefault="009A6A57" w:rsidP="00DB3627">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Pr="009A6A57">
              <w:rPr>
                <w:rFonts w:cstheme="minorHAnsi"/>
                <w:b/>
                <w:bCs/>
                <w:i/>
              </w:rPr>
              <w:t>S.23</w:t>
            </w:r>
            <w:r>
              <w:rPr>
                <w:rFonts w:cstheme="minorHAnsi"/>
                <w:b/>
                <w:bCs/>
              </w:rPr>
              <w:t>)</w:t>
            </w:r>
          </w:p>
        </w:tc>
        <w:tc>
          <w:tcPr>
            <w:tcW w:w="4847" w:type="dxa"/>
            <w:shd w:val="clear" w:color="auto" w:fill="D9D9D9" w:themeFill="background1" w:themeFillShade="D9"/>
          </w:tcPr>
          <w:p w14:paraId="21E7FDB9"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3A6F4CA5" w14:textId="77777777" w:rsidTr="0014773C">
        <w:trPr>
          <w:jc w:val="center"/>
        </w:trPr>
        <w:tc>
          <w:tcPr>
            <w:tcW w:w="5208" w:type="dxa"/>
          </w:tcPr>
          <w:p w14:paraId="24286594"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839233565"/>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847" w:type="dxa"/>
          </w:tcPr>
          <w:p w14:paraId="3CCDB396"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98917060"/>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36560485" w14:textId="77777777" w:rsidTr="0014773C">
        <w:trPr>
          <w:jc w:val="center"/>
        </w:trPr>
        <w:tc>
          <w:tcPr>
            <w:tcW w:w="5208" w:type="dxa"/>
          </w:tcPr>
          <w:p w14:paraId="5ADC36E6"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560149406"/>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c>
          <w:tcPr>
            <w:tcW w:w="4847" w:type="dxa"/>
          </w:tcPr>
          <w:p w14:paraId="4D32F10B"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387195507"/>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r>
      <w:tr w:rsidR="00A01494" w:rsidRPr="00A01494" w14:paraId="4E2DE546" w14:textId="77777777" w:rsidTr="0014773C">
        <w:trPr>
          <w:jc w:val="center"/>
        </w:trPr>
        <w:tc>
          <w:tcPr>
            <w:tcW w:w="5208" w:type="dxa"/>
          </w:tcPr>
          <w:p w14:paraId="1CF82DC6"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751091068"/>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clinical database/registry</w:t>
            </w:r>
          </w:p>
        </w:tc>
        <w:tc>
          <w:tcPr>
            <w:tcW w:w="4847" w:type="dxa"/>
          </w:tcPr>
          <w:p w14:paraId="7800B508"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547026371"/>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A01494" w:rsidRPr="00A01494">
              <w:rPr>
                <w:rFonts w:eastAsia="MS Gothic" w:cstheme="minorHAnsi"/>
                <w:bCs/>
              </w:rPr>
              <w:t>clinical database/registry</w:t>
            </w:r>
          </w:p>
        </w:tc>
      </w:tr>
      <w:tr w:rsidR="00A01494" w:rsidRPr="00A01494" w14:paraId="281D41E4" w14:textId="77777777" w:rsidTr="0014773C">
        <w:trPr>
          <w:jc w:val="center"/>
        </w:trPr>
        <w:tc>
          <w:tcPr>
            <w:tcW w:w="5208" w:type="dxa"/>
          </w:tcPr>
          <w:p w14:paraId="51C18186"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1121342177"/>
                <w14:checkbox>
                  <w14:checked w14:val="0"/>
                  <w14:checkedState w14:val="2612" w14:font="Arial Unicode MS"/>
                  <w14:uncheckedState w14:val="2610" w14:font="Arial Unicode MS"/>
                </w14:checkbox>
              </w:sdtPr>
              <w:sdtContent>
                <w:r w:rsidR="00584A5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c>
          <w:tcPr>
            <w:tcW w:w="4847" w:type="dxa"/>
          </w:tcPr>
          <w:p w14:paraId="0792DC62"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359203911"/>
                <w14:checkbox>
                  <w14:checked w14:val="0"/>
                  <w14:checkedState w14:val="2612" w14:font="Arial Unicode MS"/>
                  <w14:uncheckedState w14:val="2610" w14:font="Arial Unicode MS"/>
                </w14:checkbox>
              </w:sdtPr>
              <w:sdtContent>
                <w:r w:rsidR="00584A53">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r>
      <w:tr w:rsidR="00A01494" w:rsidRPr="00A01494" w14:paraId="5D8C434D" w14:textId="77777777" w:rsidTr="0014773C">
        <w:trPr>
          <w:jc w:val="center"/>
        </w:trPr>
        <w:tc>
          <w:tcPr>
            <w:tcW w:w="5208" w:type="dxa"/>
          </w:tcPr>
          <w:p w14:paraId="05759AB4" w14:textId="77777777" w:rsidR="00A01494" w:rsidRPr="00A01494" w:rsidRDefault="005F56AD"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 xml:space="preserve">implemented in </w:t>
            </w:r>
            <w:r w:rsidR="00B82A57">
              <w:rPr>
                <w:rFonts w:cstheme="minorHAnsi"/>
                <w:bCs/>
              </w:rPr>
              <w:t>EHRs</w:t>
            </w:r>
          </w:p>
        </w:tc>
        <w:tc>
          <w:tcPr>
            <w:tcW w:w="4847" w:type="dxa"/>
          </w:tcPr>
          <w:p w14:paraId="0BBC9AD3" w14:textId="77777777" w:rsidR="00A01494" w:rsidRPr="00A01494" w:rsidRDefault="005F56AD"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impleme</w:t>
            </w:r>
            <w:r w:rsidR="00B82A57">
              <w:rPr>
                <w:rFonts w:cstheme="minorHAnsi"/>
                <w:bCs/>
              </w:rPr>
              <w:t>nted in EHRs</w:t>
            </w:r>
          </w:p>
        </w:tc>
      </w:tr>
      <w:tr w:rsidR="00A01494" w:rsidRPr="00A01494" w14:paraId="4E0FE604" w14:textId="77777777" w:rsidTr="0014773C">
        <w:trPr>
          <w:jc w:val="center"/>
        </w:trPr>
        <w:tc>
          <w:tcPr>
            <w:tcW w:w="5208" w:type="dxa"/>
          </w:tcPr>
          <w:p w14:paraId="68FED915" w14:textId="77777777" w:rsidR="00A01494" w:rsidRPr="00A01494" w:rsidRDefault="005F56AD" w:rsidP="002076B5">
            <w:pPr>
              <w:autoSpaceDE w:val="0"/>
              <w:autoSpaceDN w:val="0"/>
              <w:adjustRightInd w:val="0"/>
              <w:rPr>
                <w:rFonts w:cstheme="minorHAnsi"/>
                <w:bCs/>
              </w:rPr>
            </w:pPr>
            <w:sdt>
              <w:sdtPr>
                <w:rPr>
                  <w:rFonts w:cstheme="minorHAnsi"/>
                  <w:bCs/>
                  <w:color w:val="0000FF"/>
                </w:rPr>
                <w:id w:val="1316375390"/>
                <w14:checkbox>
                  <w14:checked w14:val="1"/>
                  <w14:checkedState w14:val="2612" w14:font="Arial Unicode MS"/>
                  <w14:uncheckedState w14:val="2610" w14:font="Arial Unicode MS"/>
                </w14:checkbox>
              </w:sdtPr>
              <w:sdtContent>
                <w:r w:rsidR="002076B5">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color w:val="0000FF"/>
                </w:rPr>
                <w:id w:val="1834251992"/>
                <w:text/>
              </w:sdtPr>
              <w:sdtContent>
                <w:r w:rsidR="003D0F59" w:rsidRPr="003D0F59">
                  <w:rPr>
                    <w:color w:val="0000FF"/>
                  </w:rPr>
                  <w:t xml:space="preserve">Skilled Nursing Facility </w:t>
                </w:r>
                <w:r w:rsidR="003D0F59">
                  <w:rPr>
                    <w:color w:val="0000FF"/>
                  </w:rPr>
                  <w:t xml:space="preserve">(SNF) </w:t>
                </w:r>
                <w:r w:rsidR="003D0F59" w:rsidRPr="003D0F59">
                  <w:rPr>
                    <w:color w:val="0000FF"/>
                  </w:rPr>
                  <w:t xml:space="preserve">Minimum Data Set </w:t>
                </w:r>
                <w:r w:rsidR="003D0F59">
                  <w:rPr>
                    <w:color w:val="0000FF"/>
                  </w:rPr>
                  <w:t>(</w:t>
                </w:r>
                <w:r w:rsidR="003D0F59" w:rsidRPr="003D0F59">
                  <w:rPr>
                    <w:color w:val="0000FF"/>
                  </w:rPr>
                  <w:t>MDS</w:t>
                </w:r>
                <w:r w:rsidR="003D0F59">
                  <w:rPr>
                    <w:color w:val="0000FF"/>
                  </w:rPr>
                  <w:t>)</w:t>
                </w:r>
                <w:r w:rsidR="003D0F59" w:rsidRPr="003D0F59">
                  <w:rPr>
                    <w:color w:val="0000FF"/>
                  </w:rPr>
                  <w:t xml:space="preserve"> 3.0</w:t>
                </w:r>
              </w:sdtContent>
            </w:sdt>
          </w:p>
        </w:tc>
        <w:tc>
          <w:tcPr>
            <w:tcW w:w="4847" w:type="dxa"/>
          </w:tcPr>
          <w:p w14:paraId="13DADAFD" w14:textId="77777777" w:rsidR="00A01494" w:rsidRPr="00A01494" w:rsidRDefault="005F56AD" w:rsidP="003D0F59">
            <w:pPr>
              <w:autoSpaceDE w:val="0"/>
              <w:autoSpaceDN w:val="0"/>
              <w:adjustRightInd w:val="0"/>
              <w:rPr>
                <w:rFonts w:cstheme="minorHAnsi"/>
                <w:bCs/>
              </w:rPr>
            </w:pPr>
            <w:sdt>
              <w:sdtPr>
                <w:rPr>
                  <w:rFonts w:cstheme="minorHAnsi"/>
                  <w:bCs/>
                  <w:color w:val="0000FF"/>
                </w:rPr>
                <w:id w:val="1689098749"/>
                <w14:checkbox>
                  <w14:checked w14:val="1"/>
                  <w14:checkedState w14:val="2612" w14:font="Arial Unicode MS"/>
                  <w14:uncheckedState w14:val="2610" w14:font="Arial Unicode MS"/>
                </w14:checkbox>
              </w:sdtPr>
              <w:sdtContent>
                <w:r w:rsidR="002076B5">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976178076"/>
                <w:text/>
              </w:sdtPr>
              <w:sdtEndPr>
                <w:rPr>
                  <w:rStyle w:val="DefaultParagraphFont"/>
                  <w:rFonts w:cstheme="minorHAnsi"/>
                  <w:bCs/>
                  <w:color w:val="auto"/>
                </w:rPr>
              </w:sdtEndPr>
              <w:sdtContent>
                <w:r w:rsidR="003D0F59">
                  <w:rPr>
                    <w:rStyle w:val="Style1"/>
                  </w:rPr>
                  <w:t>Skilled Nursing Facility (SNF) Minimum Data Set (MDS) 3.0</w:t>
                </w:r>
              </w:sdtContent>
            </w:sdt>
          </w:p>
        </w:tc>
      </w:tr>
    </w:tbl>
    <w:p w14:paraId="0D486397" w14:textId="1604132E" w:rsidR="003D0F59" w:rsidRDefault="006327D8" w:rsidP="00DB3627">
      <w:pPr>
        <w:autoSpaceDE w:val="0"/>
        <w:autoSpaceDN w:val="0"/>
        <w:adjustRightInd w:val="0"/>
        <w:spacing w:after="0" w:line="240" w:lineRule="auto"/>
        <w:rPr>
          <w:rStyle w:val="Style1"/>
        </w:rPr>
      </w:pPr>
      <w:r w:rsidRPr="00A25024">
        <w:rPr>
          <w:rFonts w:cstheme="minorHAnsi"/>
          <w:b/>
          <w:bCs/>
        </w:rPr>
        <w:t xml:space="preserve"> </w:t>
      </w:r>
      <w:r w:rsidR="003D0F59" w:rsidRPr="003865F7">
        <w:rPr>
          <w:rStyle w:val="Style1"/>
        </w:rPr>
        <w:t xml:space="preserve">SNF MDS 3.0 </w:t>
      </w:r>
      <w:r w:rsidR="00653A79">
        <w:rPr>
          <w:rStyle w:val="Style1"/>
        </w:rPr>
        <w:t>data</w:t>
      </w:r>
      <w:r w:rsidR="003D0F59" w:rsidRPr="003865F7">
        <w:rPr>
          <w:rStyle w:val="Style1"/>
        </w:rPr>
        <w:t xml:space="preserve"> came from a national sample of </w:t>
      </w:r>
      <w:r w:rsidR="003865F7" w:rsidRPr="003865F7">
        <w:rPr>
          <w:rStyle w:val="Style1"/>
        </w:rPr>
        <w:t>3,</w:t>
      </w:r>
      <w:r w:rsidR="00E4784F">
        <w:rPr>
          <w:rStyle w:val="Style1"/>
        </w:rPr>
        <w:t>639</w:t>
      </w:r>
      <w:r w:rsidR="003D0F59" w:rsidRPr="003865F7">
        <w:rPr>
          <w:rStyle w:val="Style1"/>
        </w:rPr>
        <w:t xml:space="preserve"> SNFs; these SNFs all were subscribers to online analytics provided as a commercial se</w:t>
      </w:r>
      <w:r w:rsidR="00653A79">
        <w:rPr>
          <w:rStyle w:val="Style1"/>
        </w:rPr>
        <w:t>rvice by the measure developer.</w:t>
      </w:r>
      <w:r w:rsidR="003D0F59" w:rsidRPr="003865F7">
        <w:rPr>
          <w:rStyle w:val="Style1"/>
        </w:rPr>
        <w:t xml:space="preserve"> SNFs came from </w:t>
      </w:r>
      <w:r w:rsidR="00584A53" w:rsidRPr="00226686">
        <w:rPr>
          <w:rStyle w:val="Style1"/>
        </w:rPr>
        <w:t>47</w:t>
      </w:r>
      <w:r w:rsidR="003D0F59" w:rsidRPr="00226686">
        <w:rPr>
          <w:rStyle w:val="Style1"/>
        </w:rPr>
        <w:t xml:space="preserve"> </w:t>
      </w:r>
      <w:r w:rsidR="003D0F59" w:rsidRPr="003865F7">
        <w:rPr>
          <w:rStyle w:val="Style1"/>
        </w:rPr>
        <w:t xml:space="preserve">states, and included both nonprofit and for-profit facilities; both independent and chain-affiliated facilities; and both hospital-based and freestanding facilities.  Facilities included in the sample consistently submitted 100% of their MDS 3.0 assessments for at least </w:t>
      </w:r>
      <w:r w:rsidR="00584A53" w:rsidRPr="003865F7">
        <w:rPr>
          <w:rStyle w:val="Style1"/>
        </w:rPr>
        <w:t xml:space="preserve">2 </w:t>
      </w:r>
      <w:r w:rsidR="003D0F59" w:rsidRPr="003865F7">
        <w:rPr>
          <w:rStyle w:val="Style1"/>
        </w:rPr>
        <w:t>years.   Data used in estimating the risk adjustment models</w:t>
      </w:r>
      <w:r w:rsidR="00E325D5" w:rsidRPr="003865F7">
        <w:rPr>
          <w:rStyle w:val="Style1"/>
        </w:rPr>
        <w:t xml:space="preserve"> comprised </w:t>
      </w:r>
      <w:r w:rsidR="00584A53" w:rsidRPr="003865F7">
        <w:rPr>
          <w:rStyle w:val="Style1"/>
        </w:rPr>
        <w:t xml:space="preserve">of </w:t>
      </w:r>
      <w:r w:rsidR="00E325D5" w:rsidRPr="003865F7">
        <w:rPr>
          <w:rStyle w:val="Style1"/>
        </w:rPr>
        <w:t>patients who came from</w:t>
      </w:r>
      <w:r w:rsidR="003D0F59" w:rsidRPr="003865F7">
        <w:rPr>
          <w:rStyle w:val="Style1"/>
        </w:rPr>
        <w:t xml:space="preserve"> </w:t>
      </w:r>
      <w:r w:rsidR="00584A53" w:rsidRPr="003865F7">
        <w:rPr>
          <w:rStyle w:val="Style1"/>
        </w:rPr>
        <w:t>2,5</w:t>
      </w:r>
      <w:r w:rsidR="00E4784F">
        <w:rPr>
          <w:rStyle w:val="Style1"/>
        </w:rPr>
        <w:t>84</w:t>
      </w:r>
      <w:r w:rsidR="003D0F59" w:rsidRPr="003865F7">
        <w:rPr>
          <w:rStyle w:val="Style1"/>
        </w:rPr>
        <w:t xml:space="preserve"> SNFs that had a</w:t>
      </w:r>
      <w:r w:rsidR="00E325D5" w:rsidRPr="003865F7">
        <w:rPr>
          <w:rStyle w:val="Style1"/>
        </w:rPr>
        <w:t xml:space="preserve"> minimum known outcome rate of 90%.  </w:t>
      </w:r>
      <w:r w:rsidR="003D0F59" w:rsidRPr="003865F7">
        <w:rPr>
          <w:rStyle w:val="Style1"/>
        </w:rPr>
        <w:t xml:space="preserve">Data used in testing measure validity </w:t>
      </w:r>
      <w:r w:rsidR="00C96146" w:rsidRPr="003865F7">
        <w:rPr>
          <w:rStyle w:val="Style1"/>
        </w:rPr>
        <w:t xml:space="preserve">included all residents (including those with imputed outcomes) </w:t>
      </w:r>
      <w:r w:rsidR="003865F7" w:rsidRPr="003865F7">
        <w:rPr>
          <w:rStyle w:val="Style1"/>
        </w:rPr>
        <w:t>2,</w:t>
      </w:r>
      <w:r w:rsidR="00E4784F">
        <w:rPr>
          <w:rStyle w:val="Style1"/>
        </w:rPr>
        <w:t>182</w:t>
      </w:r>
      <w:r w:rsidR="003D0F59" w:rsidRPr="003865F7">
        <w:rPr>
          <w:rStyle w:val="Style1"/>
        </w:rPr>
        <w:t xml:space="preserve"> SNFs that had a known outcome rate of at least </w:t>
      </w:r>
      <w:r w:rsidR="00C96146" w:rsidRPr="003865F7">
        <w:rPr>
          <w:rStyle w:val="Style1"/>
        </w:rPr>
        <w:t>90</w:t>
      </w:r>
      <w:r w:rsidR="003D0F59" w:rsidRPr="003865F7">
        <w:rPr>
          <w:rStyle w:val="Style1"/>
        </w:rPr>
        <w:t>%.  Data used in establishing the relationship between the rate of first hospitalizations and th</w:t>
      </w:r>
      <w:r w:rsidR="00C96146" w:rsidRPr="003865F7">
        <w:rPr>
          <w:rStyle w:val="Style1"/>
        </w:rPr>
        <w:t>e rate of total hospitalizations</w:t>
      </w:r>
      <w:r w:rsidR="003D0F59" w:rsidRPr="003865F7">
        <w:rPr>
          <w:rStyle w:val="Style1"/>
        </w:rPr>
        <w:t xml:space="preserve"> came from </w:t>
      </w:r>
      <w:r w:rsidR="003865F7" w:rsidRPr="003865F7">
        <w:rPr>
          <w:rStyle w:val="Style1"/>
        </w:rPr>
        <w:t>1,</w:t>
      </w:r>
      <w:r w:rsidR="00E4784F">
        <w:rPr>
          <w:rStyle w:val="Style1"/>
        </w:rPr>
        <w:t>116</w:t>
      </w:r>
      <w:r w:rsidR="003D0F59" w:rsidRPr="003865F7">
        <w:rPr>
          <w:rStyle w:val="Style1"/>
        </w:rPr>
        <w:t xml:space="preserve"> SNFs that had a known outcome rate of 100%.</w:t>
      </w:r>
    </w:p>
    <w:p w14:paraId="2D213DC5" w14:textId="77777777" w:rsidR="001046C7" w:rsidRDefault="001046C7" w:rsidP="00DB3627">
      <w:pPr>
        <w:autoSpaceDE w:val="0"/>
        <w:autoSpaceDN w:val="0"/>
        <w:adjustRightInd w:val="0"/>
        <w:spacing w:after="0" w:line="240" w:lineRule="auto"/>
        <w:rPr>
          <w:rStyle w:val="Style1"/>
        </w:rPr>
      </w:pPr>
    </w:p>
    <w:p w14:paraId="6F4B84F5" w14:textId="2B7B789B" w:rsidR="00AD13DD" w:rsidRPr="00121989" w:rsidRDefault="001046C7" w:rsidP="001046C7">
      <w:pPr>
        <w:rPr>
          <w:rStyle w:val="Style1"/>
        </w:rPr>
      </w:pPr>
      <w:r w:rsidRPr="00121989">
        <w:rPr>
          <w:rStyle w:val="Style1"/>
        </w:rPr>
        <w:t>To confirm the representativeness of the PointRight sample of MDS assessments, we analyzed the agreement between MDS discharge status codes, and the presence of inpatient admissions from the Medicare Part A claims data or dates of death from the enrollment data; this sample contained 1,087,766 MDS discharges from CY201</w:t>
      </w:r>
      <w:r w:rsidR="008D7EF6">
        <w:rPr>
          <w:rStyle w:val="Style1"/>
        </w:rPr>
        <w:t>2</w:t>
      </w:r>
      <w:r w:rsidRPr="00121989">
        <w:rPr>
          <w:rStyle w:val="Style1"/>
        </w:rPr>
        <w:t xml:space="preserve">, which covered 14,620 facilities. </w:t>
      </w:r>
      <w:r w:rsidR="000D3564">
        <w:rPr>
          <w:rStyle w:val="Style1"/>
        </w:rPr>
        <w:t xml:space="preserve">Additionally, </w:t>
      </w:r>
      <w:r w:rsidR="00653A79">
        <w:rPr>
          <w:rStyle w:val="Style1"/>
        </w:rPr>
        <w:t xml:space="preserve">for </w:t>
      </w:r>
      <w:r w:rsidR="000D3564">
        <w:rPr>
          <w:rStyle w:val="Style1"/>
        </w:rPr>
        <w:t xml:space="preserve">certain facility-level characteristics, we compared the PointRight sample against the 15,643 SNFs in the </w:t>
      </w:r>
      <w:r w:rsidR="00E71392">
        <w:rPr>
          <w:rStyle w:val="Style1"/>
        </w:rPr>
        <w:t>December 2014</w:t>
      </w:r>
      <w:r w:rsidR="000D3564">
        <w:rPr>
          <w:rStyle w:val="Style1"/>
        </w:rPr>
        <w:t xml:space="preserve"> release of Nursing Home Compare</w:t>
      </w:r>
      <w:r w:rsidR="007E3CD9">
        <w:rPr>
          <w:rStyle w:val="Style1"/>
        </w:rPr>
        <w:t>; and compared certain patient characteristics using MDS assessments for long stay residents (in the facility for &gt;100 days) from the 3</w:t>
      </w:r>
      <w:r w:rsidR="007E3CD9" w:rsidRPr="00FF3B4A">
        <w:rPr>
          <w:rStyle w:val="Style1"/>
          <w:vertAlign w:val="superscript"/>
        </w:rPr>
        <w:t>rd</w:t>
      </w:r>
      <w:r w:rsidR="007E3CD9">
        <w:rPr>
          <w:rStyle w:val="Style1"/>
        </w:rPr>
        <w:t xml:space="preserve"> quarter of 2014, which included </w:t>
      </w:r>
      <w:r w:rsidR="007E3CD9" w:rsidRPr="007E3CD9">
        <w:rPr>
          <w:rStyle w:val="Style1"/>
        </w:rPr>
        <w:t>1</w:t>
      </w:r>
      <w:r w:rsidR="007E3CD9">
        <w:rPr>
          <w:rStyle w:val="Style1"/>
        </w:rPr>
        <w:t>,</w:t>
      </w:r>
      <w:r w:rsidR="007E3CD9" w:rsidRPr="007E3CD9">
        <w:rPr>
          <w:rStyle w:val="Style1"/>
        </w:rPr>
        <w:t>087</w:t>
      </w:r>
      <w:r w:rsidR="007E3CD9">
        <w:rPr>
          <w:rStyle w:val="Style1"/>
        </w:rPr>
        <w:t>,</w:t>
      </w:r>
      <w:r w:rsidR="007E3CD9" w:rsidRPr="007E3CD9">
        <w:rPr>
          <w:rStyle w:val="Style1"/>
        </w:rPr>
        <w:t>766</w:t>
      </w:r>
      <w:r w:rsidR="007E3CD9">
        <w:rPr>
          <w:rStyle w:val="Style1"/>
        </w:rPr>
        <w:t xml:space="preserve"> stays spanning  </w:t>
      </w:r>
      <w:r w:rsidR="007E3CD9" w:rsidRPr="007E3CD9">
        <w:rPr>
          <w:rStyle w:val="Style1"/>
        </w:rPr>
        <w:t>14,620</w:t>
      </w:r>
      <w:r w:rsidR="007E3CD9">
        <w:rPr>
          <w:rStyle w:val="Style1"/>
        </w:rPr>
        <w:t xml:space="preserve"> SNFs</w:t>
      </w:r>
      <w:r w:rsidR="000D3564">
        <w:rPr>
          <w:rStyle w:val="Style1"/>
        </w:rPr>
        <w:t>.</w:t>
      </w:r>
    </w:p>
    <w:p w14:paraId="78C8678E" w14:textId="77777777" w:rsidR="009E1846" w:rsidRPr="00D2664A"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2. </w:t>
      </w:r>
      <w:r w:rsidR="004348CC" w:rsidRPr="00A25024">
        <w:rPr>
          <w:rFonts w:cstheme="minorHAnsi"/>
          <w:b/>
          <w:bCs/>
        </w:rPr>
        <w:t>If an existing data</w:t>
      </w:r>
      <w:r w:rsidR="006327D8" w:rsidRPr="00A25024">
        <w:rPr>
          <w:rFonts w:cstheme="minorHAnsi"/>
          <w:b/>
          <w:bCs/>
        </w:rPr>
        <w:t>set</w:t>
      </w:r>
      <w:r w:rsidR="003605B4">
        <w:rPr>
          <w:rFonts w:cstheme="minorHAnsi"/>
          <w:b/>
          <w:bCs/>
        </w:rPr>
        <w:t xml:space="preserve"> was used</w:t>
      </w:r>
      <w:r w:rsidR="004348CC" w:rsidRPr="00A25024">
        <w:rPr>
          <w:rFonts w:cstheme="minorHAnsi"/>
          <w:b/>
          <w:bCs/>
        </w:rPr>
        <w:t xml:space="preserve">, identify the </w:t>
      </w:r>
      <w:r w:rsidR="009E1846">
        <w:rPr>
          <w:rFonts w:cstheme="minorHAnsi"/>
          <w:b/>
          <w:bCs/>
        </w:rPr>
        <w:t xml:space="preserve">specific </w:t>
      </w:r>
      <w:r w:rsidR="004348CC" w:rsidRPr="00A25024">
        <w:rPr>
          <w:rFonts w:cstheme="minorHAnsi"/>
          <w:b/>
          <w:bCs/>
        </w:rPr>
        <w:t>data</w:t>
      </w:r>
      <w:r w:rsidR="006327D8" w:rsidRPr="00A25024">
        <w:rPr>
          <w:rFonts w:cstheme="minorHAnsi"/>
          <w:b/>
          <w:bCs/>
        </w:rPr>
        <w:t>set</w:t>
      </w:r>
      <w:r w:rsidR="00DB3627" w:rsidRPr="00A25024">
        <w:rPr>
          <w:rFonts w:cstheme="minorHAnsi"/>
          <w:bCs/>
        </w:rPr>
        <w:t xml:space="preserve"> (</w:t>
      </w:r>
      <w:r w:rsidR="001C7B02">
        <w:rPr>
          <w:rFonts w:cstheme="minorHAnsi"/>
          <w:bCs/>
          <w:i/>
        </w:rPr>
        <w:t xml:space="preserve">the dataset used for testing must be consistent with the measure specifications for target population and healthcare entities being measured; </w:t>
      </w:r>
      <w:r w:rsidR="00DB3627"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00DB3627" w:rsidRPr="00A25024">
        <w:rPr>
          <w:rFonts w:cstheme="minorHAnsi"/>
          <w:bCs/>
        </w:rPr>
        <w:t>)</w:t>
      </w:r>
      <w:r w:rsidR="009E1846">
        <w:rPr>
          <w:rFonts w:cstheme="minorHAnsi"/>
          <w:bCs/>
        </w:rPr>
        <w:t xml:space="preserve">. </w:t>
      </w:r>
      <w:r w:rsidR="00080CF7" w:rsidRPr="00A25024">
        <w:rPr>
          <w:rFonts w:cstheme="minorHAnsi"/>
          <w:bCs/>
        </w:rPr>
        <w:t xml:space="preserve"> </w:t>
      </w:r>
    </w:p>
    <w:p w14:paraId="30F9D0C8" w14:textId="77777777" w:rsidR="00D2664A" w:rsidRPr="00D2664A" w:rsidRDefault="00D2664A" w:rsidP="00FC2FD3">
      <w:pPr>
        <w:autoSpaceDE w:val="0"/>
        <w:autoSpaceDN w:val="0"/>
        <w:adjustRightInd w:val="0"/>
        <w:spacing w:after="0" w:line="240" w:lineRule="auto"/>
        <w:rPr>
          <w:rStyle w:val="Style1"/>
        </w:rPr>
      </w:pPr>
      <w:r w:rsidRPr="00D2664A">
        <w:rPr>
          <w:rStyle w:val="Style1"/>
        </w:rPr>
        <w:t>Skilled Nursing Facility (SNF) Minimum Data Set (MDS) 3.0</w:t>
      </w:r>
    </w:p>
    <w:p w14:paraId="7ACB5754" w14:textId="77777777" w:rsidR="00D2664A" w:rsidRDefault="00D2664A" w:rsidP="00FC2FD3">
      <w:pPr>
        <w:autoSpaceDE w:val="0"/>
        <w:autoSpaceDN w:val="0"/>
        <w:adjustRightInd w:val="0"/>
        <w:spacing w:after="0" w:line="240" w:lineRule="auto"/>
        <w:rPr>
          <w:rFonts w:cstheme="minorHAnsi"/>
          <w:b/>
        </w:rPr>
      </w:pPr>
    </w:p>
    <w:p w14:paraId="65E22713" w14:textId="77777777" w:rsidR="003D0F59" w:rsidRPr="00FC2FD3" w:rsidRDefault="00FC2FD3" w:rsidP="00FC2FD3">
      <w:pPr>
        <w:autoSpaceDE w:val="0"/>
        <w:autoSpaceDN w:val="0"/>
        <w:adjustRightInd w:val="0"/>
        <w:spacing w:after="0" w:line="240" w:lineRule="auto"/>
        <w:rPr>
          <w:rFonts w:cstheme="minorHAnsi"/>
          <w:b/>
        </w:rPr>
      </w:pPr>
      <w:r>
        <w:rPr>
          <w:rFonts w:cstheme="minorHAnsi"/>
          <w:b/>
        </w:rPr>
        <w:t xml:space="preserve">1.3 </w:t>
      </w:r>
      <w:r w:rsidR="000574AB" w:rsidRPr="00FC2FD3">
        <w:rPr>
          <w:rFonts w:cstheme="minorHAnsi"/>
          <w:b/>
        </w:rPr>
        <w:t xml:space="preserve">What </w:t>
      </w:r>
      <w:r w:rsidR="000968F8" w:rsidRPr="00FC2FD3">
        <w:rPr>
          <w:rFonts w:cstheme="minorHAnsi"/>
          <w:b/>
        </w:rPr>
        <w:t xml:space="preserve">are the </w:t>
      </w:r>
      <w:r w:rsidR="000574AB" w:rsidRPr="00FC2FD3">
        <w:rPr>
          <w:rFonts w:cstheme="minorHAnsi"/>
          <w:b/>
        </w:rPr>
        <w:t xml:space="preserve">dates of </w:t>
      </w:r>
      <w:r w:rsidR="000968F8" w:rsidRPr="00FC2FD3">
        <w:rPr>
          <w:rFonts w:cstheme="minorHAnsi"/>
          <w:b/>
        </w:rPr>
        <w:t xml:space="preserve">the </w:t>
      </w:r>
      <w:r w:rsidR="000574AB" w:rsidRPr="00FC2FD3">
        <w:rPr>
          <w:rFonts w:cstheme="minorHAnsi"/>
          <w:b/>
        </w:rPr>
        <w:t xml:space="preserve">data </w:t>
      </w:r>
      <w:r w:rsidR="000968F8" w:rsidRPr="00FC2FD3">
        <w:rPr>
          <w:rFonts w:cstheme="minorHAnsi"/>
          <w:b/>
        </w:rPr>
        <w:t>used in testing</w:t>
      </w:r>
      <w:r w:rsidR="000968F8" w:rsidRPr="00FC2FD3">
        <w:rPr>
          <w:rFonts w:cstheme="minorHAnsi"/>
        </w:rPr>
        <w:t>?</w:t>
      </w:r>
      <w:r w:rsidR="00080CF7" w:rsidRPr="00FC2FD3">
        <w:rPr>
          <w:rFonts w:cstheme="minorHAnsi"/>
        </w:rPr>
        <w:t xml:space="preserve"> </w:t>
      </w:r>
    </w:p>
    <w:p w14:paraId="300203F5" w14:textId="752CB9BA" w:rsidR="00775249" w:rsidRDefault="00441854" w:rsidP="002D29C7">
      <w:pPr>
        <w:spacing w:after="0"/>
        <w:rPr>
          <w:rStyle w:val="Style1"/>
        </w:rPr>
      </w:pPr>
      <w:r>
        <w:rPr>
          <w:rStyle w:val="Style1"/>
        </w:rPr>
        <w:t xml:space="preserve">The </w:t>
      </w:r>
      <w:r w:rsidR="00ED6076" w:rsidRPr="00ED6076">
        <w:rPr>
          <w:rStyle w:val="Style1"/>
        </w:rPr>
        <w:t>PointRight® Pro Long Stay</w:t>
      </w:r>
      <w:r w:rsidR="003865F7" w:rsidRPr="00ED6076">
        <w:rPr>
          <w:rStyle w:val="Style1"/>
        </w:rPr>
        <w:t>™</w:t>
      </w:r>
      <w:r w:rsidR="00627B5A">
        <w:rPr>
          <w:rStyle w:val="Style1"/>
        </w:rPr>
        <w:t xml:space="preserve"> Hospitalization Measure</w:t>
      </w:r>
      <w:r w:rsidR="00ED6076" w:rsidRPr="00ED6076">
        <w:rPr>
          <w:rStyle w:val="Style1"/>
        </w:rPr>
        <w:t xml:space="preserve"> </w:t>
      </w:r>
      <w:r>
        <w:rPr>
          <w:rStyle w:val="Style1"/>
        </w:rPr>
        <w:t xml:space="preserve">risk adjustment models were fit on data from </w:t>
      </w:r>
      <w:r w:rsidR="00C96146">
        <w:rPr>
          <w:rStyle w:val="Style1"/>
        </w:rPr>
        <w:t>April 1, 2013</w:t>
      </w:r>
      <w:r>
        <w:rPr>
          <w:rStyle w:val="Style1"/>
        </w:rPr>
        <w:t xml:space="preserve"> to </w:t>
      </w:r>
      <w:r w:rsidR="00C96146">
        <w:rPr>
          <w:rStyle w:val="Style1"/>
        </w:rPr>
        <w:t>November 30, 2014, from which covariates and the dependent variable were ascertained for a 12 month risk period between July 1, 2013 and June 30, 2014</w:t>
      </w:r>
      <w:r>
        <w:rPr>
          <w:rStyle w:val="Style1"/>
        </w:rPr>
        <w:t xml:space="preserve">.  </w:t>
      </w:r>
      <w:r w:rsidR="00627B5A">
        <w:rPr>
          <w:rStyle w:val="Style1"/>
        </w:rPr>
        <w:t>Data covering the 12 month risk period</w:t>
      </w:r>
      <w:r w:rsidR="00C96146">
        <w:rPr>
          <w:rStyle w:val="Style1"/>
        </w:rPr>
        <w:t xml:space="preserve"> </w:t>
      </w:r>
      <w:r w:rsidR="00627B5A">
        <w:rPr>
          <w:rStyle w:val="Style1"/>
        </w:rPr>
        <w:t>Jan</w:t>
      </w:r>
      <w:r w:rsidR="00DA0560">
        <w:rPr>
          <w:rStyle w:val="Style1"/>
        </w:rPr>
        <w:t>uary</w:t>
      </w:r>
      <w:r w:rsidR="00627B5A">
        <w:rPr>
          <w:rStyle w:val="Style1"/>
        </w:rPr>
        <w:t xml:space="preserve"> 1</w:t>
      </w:r>
      <w:r w:rsidR="00627B5A" w:rsidRPr="00DA0560">
        <w:rPr>
          <w:rStyle w:val="Style1"/>
          <w:vertAlign w:val="superscript"/>
        </w:rPr>
        <w:t>st</w:t>
      </w:r>
      <w:r w:rsidR="00DA0560">
        <w:rPr>
          <w:rStyle w:val="Style1"/>
        </w:rPr>
        <w:t>,</w:t>
      </w:r>
      <w:r w:rsidR="00C96146">
        <w:rPr>
          <w:rStyle w:val="Style1"/>
        </w:rPr>
        <w:t xml:space="preserve"> </w:t>
      </w:r>
      <w:r w:rsidR="00627B5A">
        <w:rPr>
          <w:rStyle w:val="Style1"/>
        </w:rPr>
        <w:t>2014 to December 31, 2014</w:t>
      </w:r>
      <w:r w:rsidR="00C96146">
        <w:rPr>
          <w:rStyle w:val="Style1"/>
        </w:rPr>
        <w:t xml:space="preserve"> were utilized in various reliability and validity </w:t>
      </w:r>
      <w:r w:rsidR="00C96146">
        <w:rPr>
          <w:rStyle w:val="Style1"/>
        </w:rPr>
        <w:lastRenderedPageBreak/>
        <w:t>tests.</w:t>
      </w:r>
      <w:r w:rsidR="00121989">
        <w:rPr>
          <w:rStyle w:val="Style1"/>
        </w:rPr>
        <w:t xml:space="preserve"> MDS discharge status codes and Medicare Part A claims data used to demonstrate the representativeness of the </w:t>
      </w:r>
      <w:r w:rsidR="00121989" w:rsidRPr="00121989">
        <w:rPr>
          <w:rStyle w:val="Style1"/>
        </w:rPr>
        <w:t>PointRight®</w:t>
      </w:r>
      <w:r w:rsidR="00121989">
        <w:rPr>
          <w:rStyle w:val="Style1"/>
        </w:rPr>
        <w:t xml:space="preserve"> sample of MDS assessments came from CY 2013.</w:t>
      </w:r>
    </w:p>
    <w:p w14:paraId="585E91BD" w14:textId="77777777" w:rsidR="000574AB" w:rsidRDefault="000574AB" w:rsidP="00DB3627">
      <w:pPr>
        <w:autoSpaceDE w:val="0"/>
        <w:autoSpaceDN w:val="0"/>
        <w:adjustRightInd w:val="0"/>
        <w:spacing w:after="0" w:line="240" w:lineRule="auto"/>
        <w:rPr>
          <w:rFonts w:cstheme="minorHAnsi"/>
          <w:bCs/>
        </w:rPr>
      </w:pPr>
    </w:p>
    <w:p w14:paraId="3F09E14B" w14:textId="77777777" w:rsidR="000414E8" w:rsidRPr="00FC2FD3" w:rsidRDefault="00021170" w:rsidP="00FC2FD3">
      <w:pPr>
        <w:pStyle w:val="ListParagraph"/>
        <w:numPr>
          <w:ilvl w:val="1"/>
          <w:numId w:val="30"/>
        </w:numPr>
        <w:autoSpaceDE w:val="0"/>
        <w:autoSpaceDN w:val="0"/>
        <w:adjustRightInd w:val="0"/>
        <w:spacing w:after="0" w:line="240" w:lineRule="auto"/>
        <w:rPr>
          <w:rFonts w:cstheme="minorHAnsi"/>
          <w:bCs/>
        </w:rPr>
      </w:pPr>
      <w:r w:rsidRPr="00FC2FD3">
        <w:rPr>
          <w:rFonts w:cstheme="minorHAnsi"/>
          <w:b/>
          <w:bCs/>
        </w:rPr>
        <w:t>What level</w:t>
      </w:r>
      <w:r w:rsidR="006327D8" w:rsidRPr="00FC2FD3">
        <w:rPr>
          <w:rFonts w:cstheme="minorHAnsi"/>
          <w:b/>
          <w:bCs/>
        </w:rPr>
        <w:t>s</w:t>
      </w:r>
      <w:r w:rsidRPr="00FC2FD3">
        <w:rPr>
          <w:rFonts w:cstheme="minorHAnsi"/>
          <w:b/>
          <w:bCs/>
        </w:rPr>
        <w:t xml:space="preserve"> of analysis</w:t>
      </w:r>
      <w:r w:rsidRPr="00FC2FD3">
        <w:rPr>
          <w:rFonts w:cstheme="minorHAnsi"/>
          <w:bCs/>
        </w:rPr>
        <w:t xml:space="preserve"> </w:t>
      </w:r>
      <w:r w:rsidRPr="00FC2FD3">
        <w:rPr>
          <w:rFonts w:cstheme="minorHAnsi"/>
          <w:b/>
          <w:bCs/>
        </w:rPr>
        <w:t>w</w:t>
      </w:r>
      <w:r w:rsidR="006327D8" w:rsidRPr="00FC2FD3">
        <w:rPr>
          <w:rFonts w:cstheme="minorHAnsi"/>
          <w:b/>
          <w:bCs/>
        </w:rPr>
        <w:t>ere</w:t>
      </w:r>
      <w:r w:rsidRPr="00FC2FD3">
        <w:rPr>
          <w:rFonts w:cstheme="minorHAnsi"/>
          <w:b/>
          <w:bCs/>
        </w:rPr>
        <w:t xml:space="preserve"> </w:t>
      </w:r>
      <w:r w:rsidR="006327D8" w:rsidRPr="00FC2FD3">
        <w:rPr>
          <w:rFonts w:cstheme="minorHAnsi"/>
          <w:b/>
          <w:bCs/>
        </w:rPr>
        <w:t>tested</w:t>
      </w:r>
      <w:r w:rsidRPr="00FC2FD3">
        <w:rPr>
          <w:rFonts w:cstheme="minorHAnsi"/>
          <w:bCs/>
        </w:rPr>
        <w:t>? (</w:t>
      </w:r>
      <w:r w:rsidR="00F435AA" w:rsidRPr="00FC2FD3">
        <w:rPr>
          <w:rFonts w:cstheme="minorHAnsi"/>
          <w:bCs/>
          <w:i/>
        </w:rPr>
        <w:t xml:space="preserve">testing </w:t>
      </w:r>
      <w:r w:rsidR="009A25B1" w:rsidRPr="00FC2FD3">
        <w:rPr>
          <w:rFonts w:cstheme="minorHAnsi"/>
          <w:bCs/>
          <w:i/>
        </w:rPr>
        <w:t>must be provided for</w:t>
      </w:r>
      <w:r w:rsidRPr="00FC2FD3">
        <w:rPr>
          <w:rFonts w:cstheme="minorHAnsi"/>
          <w:bCs/>
          <w:i/>
        </w:rPr>
        <w:t xml:space="preserve"> </w:t>
      </w:r>
      <w:r w:rsidRPr="00FC2FD3">
        <w:rPr>
          <w:rFonts w:cstheme="minorHAnsi"/>
          <w:bCs/>
          <w:i/>
          <w:u w:val="single"/>
        </w:rPr>
        <w:t>all</w:t>
      </w:r>
      <w:r w:rsidRPr="00FC2FD3">
        <w:rPr>
          <w:rFonts w:cstheme="minorHAnsi"/>
          <w:bCs/>
          <w:i/>
        </w:rPr>
        <w:t xml:space="preserve"> the levels specified and intended for </w:t>
      </w:r>
      <w:r w:rsidR="005A7634" w:rsidRPr="00FC2FD3">
        <w:rPr>
          <w:rFonts w:cstheme="minorHAnsi"/>
          <w:bCs/>
          <w:i/>
        </w:rPr>
        <w:t xml:space="preserve">measure </w:t>
      </w:r>
      <w:r w:rsidRPr="00FC2FD3">
        <w:rPr>
          <w:rFonts w:cstheme="minorHAnsi"/>
          <w:bCs/>
          <w:i/>
        </w:rPr>
        <w:t>implementation</w:t>
      </w:r>
      <w:r w:rsidR="00DB3627" w:rsidRPr="00FC2FD3">
        <w:rPr>
          <w:rFonts w:cstheme="minorHAnsi"/>
          <w:bCs/>
          <w:i/>
        </w:rPr>
        <w:t>, e.g., individual clinician, hospital, health plan</w:t>
      </w:r>
      <w:r w:rsidR="0079538B" w:rsidRPr="00FC2FD3">
        <w:rPr>
          <w:rFonts w:cstheme="minorHAnsi"/>
          <w:bCs/>
        </w:rPr>
        <w:t>)</w:t>
      </w:r>
    </w:p>
    <w:p w14:paraId="7914C7B8" w14:textId="77777777" w:rsidR="002D2513" w:rsidRPr="002D2513" w:rsidRDefault="002D2513" w:rsidP="00FC2FD3">
      <w:pPr>
        <w:pStyle w:val="ListParagraph"/>
        <w:autoSpaceDE w:val="0"/>
        <w:autoSpaceDN w:val="0"/>
        <w:adjustRightInd w:val="0"/>
        <w:spacing w:after="0" w:line="240" w:lineRule="auto"/>
        <w:ind w:left="396"/>
        <w:rPr>
          <w:rFonts w:cstheme="minorHAnsi"/>
          <w:bCs/>
        </w:rPr>
      </w:pP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27"/>
        <w:gridCol w:w="5028"/>
      </w:tblGrid>
      <w:tr w:rsidR="000414E8" w:rsidRPr="00A01494" w14:paraId="2205E8AB" w14:textId="77777777" w:rsidTr="000414E8">
        <w:trPr>
          <w:jc w:val="center"/>
        </w:trPr>
        <w:tc>
          <w:tcPr>
            <w:tcW w:w="5027" w:type="dxa"/>
            <w:shd w:val="clear" w:color="auto" w:fill="D9D9D9" w:themeFill="background1" w:themeFillShade="D9"/>
          </w:tcPr>
          <w:p w14:paraId="2D3ED701"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5ECB1043" w14:textId="77777777" w:rsidR="009A6A57" w:rsidRPr="00A01494" w:rsidRDefault="009A6A57" w:rsidP="009A6A57">
            <w:pPr>
              <w:autoSpaceDE w:val="0"/>
              <w:autoSpaceDN w:val="0"/>
              <w:adjustRightInd w:val="0"/>
              <w:rPr>
                <w:rFonts w:cstheme="minorHAnsi"/>
                <w:b/>
                <w:bCs/>
              </w:rPr>
            </w:pPr>
            <w:r>
              <w:rPr>
                <w:rFonts w:cstheme="minorHAnsi"/>
                <w:b/>
                <w:bCs/>
              </w:rPr>
              <w:t>(</w:t>
            </w:r>
            <w:r w:rsidR="00DB4724">
              <w:rPr>
                <w:rFonts w:cstheme="minorHAnsi"/>
                <w:b/>
                <w:bCs/>
                <w:i/>
              </w:rPr>
              <w:t xml:space="preserve">must be consistent with </w:t>
            </w:r>
            <w:r w:rsidRPr="009A6A57">
              <w:rPr>
                <w:rFonts w:cstheme="minorHAnsi"/>
                <w:b/>
                <w:bCs/>
                <w:i/>
              </w:rPr>
              <w:t>levels entered in item S.26</w:t>
            </w:r>
            <w:r>
              <w:rPr>
                <w:rFonts w:cstheme="minorHAnsi"/>
                <w:b/>
                <w:bCs/>
              </w:rPr>
              <w:t>)</w:t>
            </w:r>
          </w:p>
        </w:tc>
        <w:tc>
          <w:tcPr>
            <w:tcW w:w="5028" w:type="dxa"/>
            <w:shd w:val="clear" w:color="auto" w:fill="D9D9D9" w:themeFill="background1" w:themeFillShade="D9"/>
          </w:tcPr>
          <w:p w14:paraId="2F3BBE72" w14:textId="77777777" w:rsidR="000414E8" w:rsidRPr="00A01494" w:rsidRDefault="000414E8" w:rsidP="00D61410">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0414E8" w:rsidRPr="00A01494" w14:paraId="2E642BCE" w14:textId="77777777" w:rsidTr="000414E8">
        <w:trPr>
          <w:jc w:val="center"/>
        </w:trPr>
        <w:tc>
          <w:tcPr>
            <w:tcW w:w="5027" w:type="dxa"/>
          </w:tcPr>
          <w:p w14:paraId="57BBA603"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447514278"/>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c>
          <w:tcPr>
            <w:tcW w:w="5028" w:type="dxa"/>
          </w:tcPr>
          <w:p w14:paraId="54DC9C47"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1571624283"/>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r>
      <w:tr w:rsidR="000414E8" w:rsidRPr="00A01494" w14:paraId="46D3B1A5" w14:textId="77777777" w:rsidTr="000414E8">
        <w:trPr>
          <w:jc w:val="center"/>
        </w:trPr>
        <w:tc>
          <w:tcPr>
            <w:tcW w:w="5027" w:type="dxa"/>
          </w:tcPr>
          <w:p w14:paraId="53F159C6"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834455086"/>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6D0DD5E5"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412627602"/>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2E38E770" w14:textId="77777777" w:rsidTr="000414E8">
        <w:trPr>
          <w:jc w:val="center"/>
        </w:trPr>
        <w:tc>
          <w:tcPr>
            <w:tcW w:w="5027" w:type="dxa"/>
          </w:tcPr>
          <w:p w14:paraId="4252DFBB"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1855098074"/>
                <w14:checkbox>
                  <w14:checked w14:val="1"/>
                  <w14:checkedState w14:val="2612" w14:font="Arial Unicode MS"/>
                  <w14:uncheckedState w14:val="2610" w14:font="Arial Unicode MS"/>
                </w14:checkbox>
              </w:sdtPr>
              <w:sdtContent>
                <w:r w:rsidR="00DD223C">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005DEC25"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1857455968"/>
                <w14:checkbox>
                  <w14:checked w14:val="1"/>
                  <w14:checkedState w14:val="2612" w14:font="Arial Unicode MS"/>
                  <w14:uncheckedState w14:val="2610" w14:font="Arial Unicode MS"/>
                </w14:checkbox>
              </w:sdtPr>
              <w:sdtContent>
                <w:r w:rsidR="00DD223C">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3DA92CA4" w14:textId="77777777" w:rsidTr="000414E8">
        <w:trPr>
          <w:jc w:val="center"/>
        </w:trPr>
        <w:tc>
          <w:tcPr>
            <w:tcW w:w="5027" w:type="dxa"/>
          </w:tcPr>
          <w:p w14:paraId="58137CAB"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7EA29132"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12E7D7E3" w14:textId="77777777" w:rsidTr="000414E8">
        <w:trPr>
          <w:jc w:val="center"/>
        </w:trPr>
        <w:tc>
          <w:tcPr>
            <w:tcW w:w="5027" w:type="dxa"/>
          </w:tcPr>
          <w:p w14:paraId="1E2264A0"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1138024150"/>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1923679898"/>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c>
          <w:tcPr>
            <w:tcW w:w="5028" w:type="dxa"/>
          </w:tcPr>
          <w:p w14:paraId="287B07D2" w14:textId="77777777" w:rsidR="000414E8" w:rsidRPr="00A01494" w:rsidRDefault="005F56AD" w:rsidP="00D61410">
            <w:pPr>
              <w:autoSpaceDE w:val="0"/>
              <w:autoSpaceDN w:val="0"/>
              <w:adjustRightInd w:val="0"/>
              <w:rPr>
                <w:rFonts w:cstheme="minorHAnsi"/>
                <w:bCs/>
              </w:rPr>
            </w:pPr>
            <w:sdt>
              <w:sdtPr>
                <w:rPr>
                  <w:rFonts w:cstheme="minorHAnsi"/>
                  <w:bCs/>
                  <w:color w:val="0000FF"/>
                </w:rPr>
                <w:id w:val="-417333514"/>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2034217519"/>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r>
    </w:tbl>
    <w:p w14:paraId="6351D5B6" w14:textId="77777777" w:rsidR="000414E8" w:rsidRPr="00A25024" w:rsidRDefault="000414E8" w:rsidP="00DB3627">
      <w:pPr>
        <w:autoSpaceDE w:val="0"/>
        <w:autoSpaceDN w:val="0"/>
        <w:adjustRightInd w:val="0"/>
        <w:spacing w:after="0" w:line="240" w:lineRule="auto"/>
        <w:rPr>
          <w:rFonts w:cstheme="minorHAnsi"/>
          <w:bCs/>
        </w:rPr>
      </w:pPr>
    </w:p>
    <w:p w14:paraId="55809470" w14:textId="77777777" w:rsidR="002D2513" w:rsidRDefault="002B5016" w:rsidP="002D2513">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5. </w:t>
      </w:r>
      <w:r w:rsidR="004348CC" w:rsidRPr="00A25024">
        <w:rPr>
          <w:rFonts w:cstheme="minorHAnsi"/>
          <w:b/>
          <w:bCs/>
        </w:rPr>
        <w:t xml:space="preserve">How many and which </w:t>
      </w:r>
      <w:r w:rsidR="004348CC" w:rsidRPr="00A25024">
        <w:rPr>
          <w:rFonts w:cstheme="minorHAnsi"/>
          <w:b/>
          <w:bCs/>
          <w:u w:val="single"/>
        </w:rPr>
        <w:t>measured entities</w:t>
      </w:r>
      <w:r w:rsidR="004348CC" w:rsidRPr="00A25024">
        <w:rPr>
          <w:rFonts w:cstheme="minorHAnsi"/>
          <w:b/>
          <w:bCs/>
        </w:rPr>
        <w:t xml:space="preserve"> were included in the testing</w:t>
      </w:r>
      <w:r w:rsidR="004B6CEE" w:rsidRPr="00A25024">
        <w:rPr>
          <w:rFonts w:cstheme="minorHAnsi"/>
          <w:b/>
          <w:bCs/>
        </w:rPr>
        <w:t xml:space="preserve">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4348CC" w:rsidRPr="00A25024">
        <w:rPr>
          <w:rFonts w:cstheme="minorHAnsi"/>
          <w:bCs/>
        </w:rPr>
        <w:t>? (</w:t>
      </w:r>
      <w:r w:rsidR="004348CC" w:rsidRPr="00A25024">
        <w:rPr>
          <w:rFonts w:cstheme="minorHAnsi"/>
          <w:bCs/>
          <w:i/>
        </w:rPr>
        <w:t xml:space="preserve">identify </w:t>
      </w:r>
      <w:r w:rsidR="00F435AA" w:rsidRPr="00A25024">
        <w:rPr>
          <w:rFonts w:cstheme="minorHAnsi"/>
          <w:bCs/>
          <w:i/>
        </w:rPr>
        <w:t>the number</w:t>
      </w:r>
      <w:r w:rsidR="004348CC" w:rsidRPr="00A25024">
        <w:rPr>
          <w:rFonts w:cstheme="minorHAnsi"/>
          <w:bCs/>
          <w:i/>
        </w:rPr>
        <w:t xml:space="preserve"> </w:t>
      </w:r>
      <w:r w:rsidR="005A7634" w:rsidRPr="00A25024">
        <w:rPr>
          <w:rFonts w:cstheme="minorHAnsi"/>
          <w:bCs/>
          <w:i/>
        </w:rPr>
        <w:t>and descriptive</w:t>
      </w:r>
      <w:r w:rsidR="004348CC" w:rsidRPr="00A25024">
        <w:rPr>
          <w:rFonts w:cstheme="minorHAnsi"/>
          <w:bCs/>
          <w:i/>
        </w:rPr>
        <w:t xml:space="preserve"> characteristics</w:t>
      </w:r>
      <w:r w:rsidR="00DA7277" w:rsidRPr="00A25024">
        <w:rPr>
          <w:rFonts w:cstheme="minorHAnsi"/>
          <w:bCs/>
          <w:i/>
        </w:rPr>
        <w:t xml:space="preserve"> </w:t>
      </w:r>
      <w:r w:rsidR="004348CC" w:rsidRPr="00A25024">
        <w:rPr>
          <w:rFonts w:cstheme="minorHAnsi"/>
          <w:bCs/>
          <w:i/>
        </w:rPr>
        <w:t>of measured entities included in the analysis</w:t>
      </w:r>
      <w:r w:rsidR="00DA7277" w:rsidRPr="00A25024">
        <w:rPr>
          <w:rFonts w:cstheme="minorHAnsi"/>
          <w:bCs/>
          <w:i/>
        </w:rPr>
        <w:t xml:space="preserve"> (e.g., size, location, type)</w:t>
      </w:r>
      <w:r w:rsidR="004348CC" w:rsidRPr="00A25024">
        <w:rPr>
          <w:rFonts w:cstheme="minorHAnsi"/>
          <w:bCs/>
          <w:i/>
        </w:rPr>
        <w:t xml:space="preserve">; if </w:t>
      </w:r>
      <w:r w:rsidR="000968F8" w:rsidRPr="00A25024">
        <w:rPr>
          <w:rFonts w:cstheme="minorHAnsi"/>
          <w:bCs/>
          <w:i/>
        </w:rPr>
        <w:t xml:space="preserve">a </w:t>
      </w:r>
      <w:r w:rsidR="004348CC" w:rsidRPr="00A25024">
        <w:rPr>
          <w:rFonts w:cstheme="minorHAnsi"/>
          <w:bCs/>
          <w:i/>
        </w:rPr>
        <w:t>sample</w:t>
      </w:r>
      <w:r w:rsidR="00E310B9" w:rsidRPr="00A25024">
        <w:rPr>
          <w:rFonts w:cstheme="minorHAnsi"/>
          <w:bCs/>
          <w:i/>
        </w:rPr>
        <w:t xml:space="preserve"> was used</w:t>
      </w:r>
      <w:r w:rsidR="004348CC" w:rsidRPr="00A25024">
        <w:rPr>
          <w:rFonts w:cstheme="minorHAnsi"/>
          <w:bCs/>
          <w:i/>
        </w:rPr>
        <w:t xml:space="preserve">, </w:t>
      </w:r>
      <w:r w:rsidR="000968F8" w:rsidRPr="00A25024">
        <w:rPr>
          <w:rFonts w:cstheme="minorHAnsi"/>
          <w:bCs/>
          <w:i/>
        </w:rPr>
        <w:t xml:space="preserve">describe </w:t>
      </w:r>
      <w:r w:rsidR="004348CC"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004348CC" w:rsidRPr="00A25024">
        <w:rPr>
          <w:rFonts w:cstheme="minorHAnsi"/>
          <w:bCs/>
        </w:rPr>
        <w:t xml:space="preserve">) </w:t>
      </w:r>
    </w:p>
    <w:p w14:paraId="3613CE05" w14:textId="5565FECB" w:rsidR="00A22767" w:rsidRDefault="00E95835" w:rsidP="0027050B">
      <w:pPr>
        <w:autoSpaceDE w:val="0"/>
        <w:autoSpaceDN w:val="0"/>
        <w:adjustRightInd w:val="0"/>
        <w:spacing w:after="0" w:line="240" w:lineRule="auto"/>
        <w:rPr>
          <w:rStyle w:val="Style1"/>
        </w:rPr>
      </w:pPr>
      <w:r>
        <w:rPr>
          <w:rStyle w:val="Style1"/>
        </w:rPr>
        <w:t>The PointRight</w:t>
      </w:r>
      <w:r w:rsidR="002D29C7">
        <w:rPr>
          <w:rStyle w:val="Style1"/>
        </w:rPr>
        <w:t xml:space="preserve"> Pro Long Stay</w:t>
      </w:r>
      <w:r w:rsidRPr="004A697C">
        <w:rPr>
          <w:rStyle w:val="Style1"/>
        </w:rPr>
        <w:t xml:space="preserve"> </w:t>
      </w:r>
      <w:r>
        <w:rPr>
          <w:rStyle w:val="Style1"/>
        </w:rPr>
        <w:t>Hospitalization Measure was developed on MDS 3.0 assessment</w:t>
      </w:r>
      <w:r w:rsidR="001E3B8A">
        <w:rPr>
          <w:rStyle w:val="Style1"/>
        </w:rPr>
        <w:t xml:space="preserve">s collected from skilled nursing facilities that purchased analytics services from </w:t>
      </w:r>
      <w:r w:rsidR="002D29C7">
        <w:rPr>
          <w:rStyle w:val="Style1"/>
        </w:rPr>
        <w:t>PointRight</w:t>
      </w:r>
      <w:r w:rsidR="001E3B8A">
        <w:rPr>
          <w:rStyle w:val="Style1"/>
        </w:rPr>
        <w:t xml:space="preserve">. </w:t>
      </w:r>
      <w:r w:rsidR="00CF3550" w:rsidRPr="00226686">
        <w:rPr>
          <w:rStyle w:val="Style1"/>
        </w:rPr>
        <w:t>Modeling and estimation of risk adjustment were performed on 2,5</w:t>
      </w:r>
      <w:r w:rsidR="00E4784F">
        <w:rPr>
          <w:rStyle w:val="Style1"/>
        </w:rPr>
        <w:t>84</w:t>
      </w:r>
      <w:r w:rsidR="00CF3550" w:rsidRPr="00226686">
        <w:rPr>
          <w:rStyle w:val="Style1"/>
        </w:rPr>
        <w:t xml:space="preserve"> SNFs using four snapshots dates: Q3 2013, Q4 2013, Q1 2014 and Q2 2014. </w:t>
      </w:r>
      <w:r w:rsidR="00CF3550">
        <w:rPr>
          <w:rStyle w:val="Style1"/>
        </w:rPr>
        <w:t>Testing</w:t>
      </w:r>
      <w:r w:rsidR="001E3B8A">
        <w:rPr>
          <w:rStyle w:val="Style1"/>
        </w:rPr>
        <w:t xml:space="preserve"> and analysis wer</w:t>
      </w:r>
      <w:r w:rsidR="0065513B">
        <w:rPr>
          <w:rStyle w:val="Style1"/>
        </w:rPr>
        <w:t>e performed on 2,</w:t>
      </w:r>
      <w:r w:rsidR="00E4784F">
        <w:rPr>
          <w:rStyle w:val="Style1"/>
        </w:rPr>
        <w:t>182</w:t>
      </w:r>
      <w:r w:rsidR="0065513B">
        <w:rPr>
          <w:rStyle w:val="Style1"/>
        </w:rPr>
        <w:t xml:space="preserve"> SNFs</w:t>
      </w:r>
      <w:r w:rsidR="00CF3550">
        <w:rPr>
          <w:rStyle w:val="Style1"/>
        </w:rPr>
        <w:t xml:space="preserve"> </w:t>
      </w:r>
      <w:r w:rsidR="00CF3550" w:rsidRPr="00226686">
        <w:rPr>
          <w:rStyle w:val="Style1"/>
        </w:rPr>
        <w:t>using calendar year 2014.</w:t>
      </w:r>
      <w:r w:rsidR="0065513B">
        <w:rPr>
          <w:rStyle w:val="Style1"/>
        </w:rPr>
        <w:t xml:space="preserve"> </w:t>
      </w:r>
      <w:r w:rsidR="00CF3550">
        <w:rPr>
          <w:rStyle w:val="Style1"/>
        </w:rPr>
        <w:t>I</w:t>
      </w:r>
      <w:r w:rsidR="0065513B">
        <w:rPr>
          <w:rStyle w:val="Style1"/>
        </w:rPr>
        <w:t>n table 1 below,</w:t>
      </w:r>
      <w:r w:rsidR="001E3B8A">
        <w:rPr>
          <w:rStyle w:val="Style1"/>
        </w:rPr>
        <w:t xml:space="preserve"> find facility level descriptive statics on these SNFs and how they compare to the national population of skilled nursing facilities. </w:t>
      </w:r>
    </w:p>
    <w:p w14:paraId="6E9AE5A7" w14:textId="30D359DA" w:rsidR="0027050B" w:rsidRPr="00A22767" w:rsidRDefault="00A22767" w:rsidP="0027050B">
      <w:pPr>
        <w:autoSpaceDE w:val="0"/>
        <w:autoSpaceDN w:val="0"/>
        <w:adjustRightInd w:val="0"/>
        <w:spacing w:after="0" w:line="240" w:lineRule="auto"/>
        <w:rPr>
          <w:rStyle w:val="Style1"/>
        </w:rPr>
      </w:pPr>
      <w:r>
        <w:rPr>
          <w:rStyle w:val="Style1"/>
          <w:rFonts w:cstheme="minorHAnsi"/>
          <w:b/>
        </w:rPr>
        <w:br/>
      </w:r>
      <w:r w:rsidR="0027050B">
        <w:rPr>
          <w:rStyle w:val="Style1"/>
          <w:rFonts w:cstheme="minorHAnsi"/>
          <w:b/>
        </w:rPr>
        <w:t>TABLE 1</w:t>
      </w:r>
      <w:r w:rsidR="0027050B" w:rsidRPr="004F7C2A">
        <w:rPr>
          <w:rStyle w:val="Style1"/>
          <w:rFonts w:cstheme="minorHAnsi"/>
          <w:b/>
        </w:rPr>
        <w:t xml:space="preserve">. </w:t>
      </w:r>
      <w:r w:rsidR="0065513B">
        <w:rPr>
          <w:rStyle w:val="Style1"/>
          <w:rFonts w:cstheme="minorHAnsi"/>
          <w:b/>
        </w:rPr>
        <w:t>Testing Sample Facility Level</w:t>
      </w:r>
      <w:r w:rsidR="0027050B">
        <w:rPr>
          <w:rStyle w:val="Style1"/>
          <w:rFonts w:cstheme="minorHAnsi"/>
          <w:b/>
        </w:rPr>
        <w:t xml:space="preserve"> Descriptive Statistics</w:t>
      </w:r>
    </w:p>
    <w:tbl>
      <w:tblPr>
        <w:tblW w:w="9560" w:type="dxa"/>
        <w:tblInd w:w="93" w:type="dxa"/>
        <w:tblLook w:val="04A0" w:firstRow="1" w:lastRow="0" w:firstColumn="1" w:lastColumn="0" w:noHBand="0" w:noVBand="1"/>
      </w:tblPr>
      <w:tblGrid>
        <w:gridCol w:w="4600"/>
        <w:gridCol w:w="1120"/>
        <w:gridCol w:w="1240"/>
        <w:gridCol w:w="1240"/>
        <w:gridCol w:w="1360"/>
      </w:tblGrid>
      <w:tr w:rsidR="009E5D4A" w:rsidRPr="009E5D4A" w14:paraId="75987257" w14:textId="77777777" w:rsidTr="009E5D4A">
        <w:trPr>
          <w:trHeight w:val="315"/>
        </w:trPr>
        <w:tc>
          <w:tcPr>
            <w:tcW w:w="4600" w:type="dxa"/>
            <w:tcBorders>
              <w:top w:val="single" w:sz="8" w:space="0" w:color="auto"/>
              <w:left w:val="single" w:sz="8" w:space="0" w:color="auto"/>
              <w:bottom w:val="nil"/>
              <w:right w:val="single" w:sz="4" w:space="0" w:color="auto"/>
            </w:tcBorders>
            <w:shd w:val="clear" w:color="000000" w:fill="CEB44A"/>
            <w:vAlign w:val="center"/>
            <w:hideMark/>
          </w:tcPr>
          <w:p w14:paraId="4233130F" w14:textId="77777777" w:rsidR="009E5D4A" w:rsidRPr="009E5D4A" w:rsidRDefault="009E5D4A" w:rsidP="009E5D4A">
            <w:pPr>
              <w:spacing w:after="0" w:line="240" w:lineRule="auto"/>
              <w:jc w:val="center"/>
              <w:rPr>
                <w:rFonts w:ascii="Arial" w:eastAsia="Times New Roman" w:hAnsi="Arial" w:cs="Arial"/>
                <w:b/>
                <w:bCs/>
                <w:color w:val="000000"/>
              </w:rPr>
            </w:pPr>
            <w:r w:rsidRPr="009E5D4A">
              <w:rPr>
                <w:rFonts w:ascii="Arial" w:eastAsia="Times New Roman" w:hAnsi="Arial" w:cs="Arial"/>
                <w:b/>
                <w:bCs/>
                <w:color w:val="000000"/>
              </w:rPr>
              <w:t>Metric</w:t>
            </w:r>
          </w:p>
        </w:tc>
        <w:tc>
          <w:tcPr>
            <w:tcW w:w="2360" w:type="dxa"/>
            <w:gridSpan w:val="2"/>
            <w:tcBorders>
              <w:top w:val="single" w:sz="8" w:space="0" w:color="auto"/>
              <w:left w:val="nil"/>
              <w:bottom w:val="single" w:sz="8" w:space="0" w:color="auto"/>
              <w:right w:val="single" w:sz="4" w:space="0" w:color="000000"/>
            </w:tcBorders>
            <w:shd w:val="clear" w:color="000000" w:fill="CEB44A"/>
            <w:vAlign w:val="center"/>
            <w:hideMark/>
          </w:tcPr>
          <w:p w14:paraId="3C6EEEE8" w14:textId="44EC9853" w:rsidR="009E5D4A" w:rsidRPr="009E5D4A" w:rsidRDefault="009E5D4A" w:rsidP="009E5D4A">
            <w:pPr>
              <w:spacing w:after="0" w:line="240" w:lineRule="auto"/>
              <w:jc w:val="center"/>
              <w:rPr>
                <w:rFonts w:ascii="Arial" w:eastAsia="Times New Roman" w:hAnsi="Arial" w:cs="Arial"/>
                <w:b/>
                <w:bCs/>
                <w:color w:val="000000"/>
              </w:rPr>
            </w:pPr>
            <w:r w:rsidRPr="009E5D4A">
              <w:rPr>
                <w:rFonts w:ascii="Arial" w:eastAsia="Times New Roman" w:hAnsi="Arial" w:cs="Arial"/>
                <w:b/>
                <w:bCs/>
                <w:color w:val="000000"/>
              </w:rPr>
              <w:t xml:space="preserve">Nation </w:t>
            </w:r>
          </w:p>
        </w:tc>
        <w:tc>
          <w:tcPr>
            <w:tcW w:w="2600" w:type="dxa"/>
            <w:gridSpan w:val="2"/>
            <w:tcBorders>
              <w:top w:val="single" w:sz="8" w:space="0" w:color="auto"/>
              <w:left w:val="nil"/>
              <w:bottom w:val="single" w:sz="8" w:space="0" w:color="auto"/>
              <w:right w:val="single" w:sz="8" w:space="0" w:color="000000"/>
            </w:tcBorders>
            <w:shd w:val="clear" w:color="000000" w:fill="CEB44A"/>
            <w:vAlign w:val="center"/>
            <w:hideMark/>
          </w:tcPr>
          <w:p w14:paraId="06D00690" w14:textId="439C752E" w:rsidR="009E5D4A" w:rsidRPr="009E5D4A" w:rsidRDefault="009E5D4A" w:rsidP="009E5D4A">
            <w:pPr>
              <w:spacing w:after="0" w:line="240" w:lineRule="auto"/>
              <w:jc w:val="center"/>
              <w:rPr>
                <w:rFonts w:ascii="Arial" w:eastAsia="Times New Roman" w:hAnsi="Arial" w:cs="Arial"/>
                <w:b/>
                <w:bCs/>
                <w:color w:val="000000"/>
              </w:rPr>
            </w:pPr>
            <w:r w:rsidRPr="009E5D4A">
              <w:rPr>
                <w:rFonts w:ascii="Arial" w:eastAsia="Times New Roman" w:hAnsi="Arial" w:cs="Arial"/>
                <w:b/>
                <w:bCs/>
                <w:color w:val="000000"/>
              </w:rPr>
              <w:t xml:space="preserve">PointRight </w:t>
            </w:r>
          </w:p>
        </w:tc>
      </w:tr>
      <w:tr w:rsidR="009E5D4A" w:rsidRPr="009E5D4A" w14:paraId="16EE7213" w14:textId="77777777" w:rsidTr="009E5D4A">
        <w:trPr>
          <w:trHeight w:val="300"/>
        </w:trPr>
        <w:tc>
          <w:tcPr>
            <w:tcW w:w="4600" w:type="dxa"/>
            <w:tcBorders>
              <w:top w:val="single" w:sz="8" w:space="0" w:color="auto"/>
              <w:left w:val="single" w:sz="8" w:space="0" w:color="auto"/>
              <w:bottom w:val="single" w:sz="4" w:space="0" w:color="auto"/>
              <w:right w:val="single" w:sz="4" w:space="0" w:color="auto"/>
            </w:tcBorders>
            <w:shd w:val="clear" w:color="000000" w:fill="EBE0B6"/>
            <w:noWrap/>
            <w:vAlign w:val="center"/>
            <w:hideMark/>
          </w:tcPr>
          <w:p w14:paraId="74675E00" w14:textId="77777777" w:rsidR="009E5D4A" w:rsidRPr="009E5D4A" w:rsidRDefault="009E5D4A" w:rsidP="009E5D4A">
            <w:pPr>
              <w:spacing w:after="0" w:line="240" w:lineRule="auto"/>
              <w:rPr>
                <w:rFonts w:ascii="Arial" w:eastAsia="Times New Roman" w:hAnsi="Arial" w:cs="Arial"/>
                <w:b/>
                <w:bCs/>
                <w:color w:val="000000"/>
              </w:rPr>
            </w:pPr>
            <w:r w:rsidRPr="009E5D4A">
              <w:rPr>
                <w:rFonts w:ascii="Arial" w:eastAsia="Times New Roman" w:hAnsi="Arial" w:cs="Arial"/>
                <w:b/>
                <w:bCs/>
                <w:color w:val="000000"/>
              </w:rPr>
              <w:t> </w:t>
            </w:r>
          </w:p>
        </w:tc>
        <w:tc>
          <w:tcPr>
            <w:tcW w:w="1120" w:type="dxa"/>
            <w:tcBorders>
              <w:top w:val="nil"/>
              <w:left w:val="nil"/>
              <w:bottom w:val="single" w:sz="4" w:space="0" w:color="auto"/>
              <w:right w:val="single" w:sz="4" w:space="0" w:color="auto"/>
            </w:tcBorders>
            <w:shd w:val="clear" w:color="000000" w:fill="EBE0B6"/>
            <w:noWrap/>
            <w:vAlign w:val="center"/>
            <w:hideMark/>
          </w:tcPr>
          <w:p w14:paraId="3C8E2381"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N</w:t>
            </w:r>
          </w:p>
        </w:tc>
        <w:tc>
          <w:tcPr>
            <w:tcW w:w="1240" w:type="dxa"/>
            <w:tcBorders>
              <w:top w:val="nil"/>
              <w:left w:val="nil"/>
              <w:bottom w:val="single" w:sz="4" w:space="0" w:color="auto"/>
              <w:right w:val="nil"/>
            </w:tcBorders>
            <w:shd w:val="clear" w:color="000000" w:fill="EBE0B6"/>
            <w:noWrap/>
            <w:vAlign w:val="center"/>
            <w:hideMark/>
          </w:tcPr>
          <w:p w14:paraId="33F4EF4B"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w:t>
            </w:r>
          </w:p>
        </w:tc>
        <w:tc>
          <w:tcPr>
            <w:tcW w:w="1240" w:type="dxa"/>
            <w:tcBorders>
              <w:top w:val="nil"/>
              <w:left w:val="single" w:sz="4" w:space="0" w:color="auto"/>
              <w:bottom w:val="single" w:sz="4" w:space="0" w:color="auto"/>
              <w:right w:val="nil"/>
            </w:tcBorders>
            <w:shd w:val="clear" w:color="000000" w:fill="EBE0B6"/>
            <w:noWrap/>
            <w:vAlign w:val="center"/>
            <w:hideMark/>
          </w:tcPr>
          <w:p w14:paraId="568CEB82"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N</w:t>
            </w:r>
          </w:p>
        </w:tc>
        <w:tc>
          <w:tcPr>
            <w:tcW w:w="1360" w:type="dxa"/>
            <w:tcBorders>
              <w:top w:val="nil"/>
              <w:left w:val="single" w:sz="4" w:space="0" w:color="auto"/>
              <w:bottom w:val="single" w:sz="4" w:space="0" w:color="auto"/>
              <w:right w:val="single" w:sz="8" w:space="0" w:color="auto"/>
            </w:tcBorders>
            <w:shd w:val="clear" w:color="000000" w:fill="EBE0B6"/>
            <w:noWrap/>
            <w:vAlign w:val="center"/>
            <w:hideMark/>
          </w:tcPr>
          <w:p w14:paraId="7733BD34"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w:t>
            </w:r>
          </w:p>
        </w:tc>
      </w:tr>
      <w:tr w:rsidR="009E5D4A" w:rsidRPr="009E5D4A" w14:paraId="1CB79A6C" w14:textId="77777777" w:rsidTr="009E5D4A">
        <w:trPr>
          <w:trHeight w:val="30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549AF1E2"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Part of chain</w:t>
            </w:r>
          </w:p>
        </w:tc>
        <w:tc>
          <w:tcPr>
            <w:tcW w:w="1120" w:type="dxa"/>
            <w:tcBorders>
              <w:top w:val="nil"/>
              <w:left w:val="nil"/>
              <w:bottom w:val="single" w:sz="4" w:space="0" w:color="auto"/>
              <w:right w:val="single" w:sz="4" w:space="0" w:color="auto"/>
            </w:tcBorders>
            <w:shd w:val="clear" w:color="000000" w:fill="FFFFFF"/>
            <w:vAlign w:val="center"/>
            <w:hideMark/>
          </w:tcPr>
          <w:p w14:paraId="573E40AB"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8,748</w:t>
            </w:r>
          </w:p>
        </w:tc>
        <w:tc>
          <w:tcPr>
            <w:tcW w:w="1240" w:type="dxa"/>
            <w:tcBorders>
              <w:top w:val="nil"/>
              <w:left w:val="nil"/>
              <w:bottom w:val="single" w:sz="4" w:space="0" w:color="auto"/>
              <w:right w:val="single" w:sz="4" w:space="0" w:color="auto"/>
            </w:tcBorders>
            <w:shd w:val="clear" w:color="000000" w:fill="FFFFFF"/>
            <w:vAlign w:val="center"/>
            <w:hideMark/>
          </w:tcPr>
          <w:p w14:paraId="0A43CA99"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56.4%</w:t>
            </w:r>
          </w:p>
        </w:tc>
        <w:tc>
          <w:tcPr>
            <w:tcW w:w="1240" w:type="dxa"/>
            <w:tcBorders>
              <w:top w:val="nil"/>
              <w:left w:val="nil"/>
              <w:bottom w:val="single" w:sz="4" w:space="0" w:color="auto"/>
              <w:right w:val="nil"/>
            </w:tcBorders>
            <w:shd w:val="clear" w:color="000000" w:fill="FFFFFF"/>
            <w:vAlign w:val="center"/>
            <w:hideMark/>
          </w:tcPr>
          <w:p w14:paraId="65C00754"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2,118</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12E600C1"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83.5%</w:t>
            </w:r>
          </w:p>
        </w:tc>
      </w:tr>
      <w:tr w:rsidR="009E5D4A" w:rsidRPr="009E5D4A" w14:paraId="3C478356" w14:textId="77777777" w:rsidTr="009E5D4A">
        <w:trPr>
          <w:trHeight w:val="30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4AABDE73"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For profit</w:t>
            </w:r>
          </w:p>
        </w:tc>
        <w:tc>
          <w:tcPr>
            <w:tcW w:w="1120" w:type="dxa"/>
            <w:tcBorders>
              <w:top w:val="nil"/>
              <w:left w:val="nil"/>
              <w:bottom w:val="single" w:sz="4" w:space="0" w:color="auto"/>
              <w:right w:val="single" w:sz="4" w:space="0" w:color="auto"/>
            </w:tcBorders>
            <w:shd w:val="clear" w:color="000000" w:fill="FFFFFF"/>
            <w:vAlign w:val="center"/>
            <w:hideMark/>
          </w:tcPr>
          <w:p w14:paraId="3E81CAFA"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10,916</w:t>
            </w:r>
          </w:p>
        </w:tc>
        <w:tc>
          <w:tcPr>
            <w:tcW w:w="1240" w:type="dxa"/>
            <w:tcBorders>
              <w:top w:val="nil"/>
              <w:left w:val="nil"/>
              <w:bottom w:val="single" w:sz="4" w:space="0" w:color="auto"/>
              <w:right w:val="single" w:sz="4" w:space="0" w:color="auto"/>
            </w:tcBorders>
            <w:shd w:val="clear" w:color="000000" w:fill="FFFFFF"/>
            <w:vAlign w:val="center"/>
            <w:hideMark/>
          </w:tcPr>
          <w:p w14:paraId="1454B390"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69.8%</w:t>
            </w:r>
          </w:p>
        </w:tc>
        <w:tc>
          <w:tcPr>
            <w:tcW w:w="1240" w:type="dxa"/>
            <w:tcBorders>
              <w:top w:val="nil"/>
              <w:left w:val="nil"/>
              <w:bottom w:val="single" w:sz="4" w:space="0" w:color="auto"/>
              <w:right w:val="nil"/>
            </w:tcBorders>
            <w:shd w:val="clear" w:color="000000" w:fill="FFFFFF"/>
            <w:vAlign w:val="center"/>
            <w:hideMark/>
          </w:tcPr>
          <w:p w14:paraId="10794D85"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2,218</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189F8F42"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87.4%</w:t>
            </w:r>
          </w:p>
        </w:tc>
      </w:tr>
      <w:tr w:rsidR="009E5D4A" w:rsidRPr="009E5D4A" w14:paraId="60DE7EE6" w14:textId="77777777" w:rsidTr="009E5D4A">
        <w:trPr>
          <w:trHeight w:val="30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1E86421A"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Government</w:t>
            </w:r>
          </w:p>
        </w:tc>
        <w:tc>
          <w:tcPr>
            <w:tcW w:w="1120" w:type="dxa"/>
            <w:tcBorders>
              <w:top w:val="nil"/>
              <w:left w:val="nil"/>
              <w:bottom w:val="single" w:sz="4" w:space="0" w:color="auto"/>
              <w:right w:val="single" w:sz="4" w:space="0" w:color="auto"/>
            </w:tcBorders>
            <w:shd w:val="clear" w:color="000000" w:fill="FFFFFF"/>
            <w:vAlign w:val="center"/>
            <w:hideMark/>
          </w:tcPr>
          <w:p w14:paraId="1FA29A57"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958</w:t>
            </w:r>
          </w:p>
        </w:tc>
        <w:tc>
          <w:tcPr>
            <w:tcW w:w="1240" w:type="dxa"/>
            <w:tcBorders>
              <w:top w:val="nil"/>
              <w:left w:val="nil"/>
              <w:bottom w:val="single" w:sz="4" w:space="0" w:color="auto"/>
              <w:right w:val="single" w:sz="4" w:space="0" w:color="auto"/>
            </w:tcBorders>
            <w:shd w:val="clear" w:color="000000" w:fill="FFFFFF"/>
            <w:vAlign w:val="center"/>
            <w:hideMark/>
          </w:tcPr>
          <w:p w14:paraId="3C07CC9B"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6.1%</w:t>
            </w:r>
          </w:p>
        </w:tc>
        <w:tc>
          <w:tcPr>
            <w:tcW w:w="1240" w:type="dxa"/>
            <w:tcBorders>
              <w:top w:val="nil"/>
              <w:left w:val="nil"/>
              <w:bottom w:val="single" w:sz="4" w:space="0" w:color="auto"/>
              <w:right w:val="nil"/>
            </w:tcBorders>
            <w:shd w:val="clear" w:color="000000" w:fill="FFFFFF"/>
            <w:vAlign w:val="center"/>
            <w:hideMark/>
          </w:tcPr>
          <w:p w14:paraId="12411759"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38</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66297E48"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1.5%</w:t>
            </w:r>
          </w:p>
        </w:tc>
      </w:tr>
      <w:tr w:rsidR="009E5D4A" w:rsidRPr="009E5D4A" w14:paraId="40C2FD3E" w14:textId="77777777" w:rsidTr="009E5D4A">
        <w:trPr>
          <w:trHeight w:val="30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52B7293A"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Hospital-based</w:t>
            </w:r>
          </w:p>
        </w:tc>
        <w:tc>
          <w:tcPr>
            <w:tcW w:w="1120" w:type="dxa"/>
            <w:tcBorders>
              <w:top w:val="nil"/>
              <w:left w:val="nil"/>
              <w:bottom w:val="single" w:sz="4" w:space="0" w:color="auto"/>
              <w:right w:val="single" w:sz="4" w:space="0" w:color="auto"/>
            </w:tcBorders>
            <w:shd w:val="clear" w:color="000000" w:fill="FFFFFF"/>
            <w:vAlign w:val="center"/>
            <w:hideMark/>
          </w:tcPr>
          <w:p w14:paraId="57B57095"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871</w:t>
            </w:r>
          </w:p>
        </w:tc>
        <w:tc>
          <w:tcPr>
            <w:tcW w:w="1240" w:type="dxa"/>
            <w:tcBorders>
              <w:top w:val="nil"/>
              <w:left w:val="nil"/>
              <w:bottom w:val="single" w:sz="4" w:space="0" w:color="auto"/>
              <w:right w:val="single" w:sz="4" w:space="0" w:color="auto"/>
            </w:tcBorders>
            <w:shd w:val="clear" w:color="000000" w:fill="FFFFFF"/>
            <w:vAlign w:val="center"/>
            <w:hideMark/>
          </w:tcPr>
          <w:p w14:paraId="66ACEE27"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5.6%</w:t>
            </w:r>
          </w:p>
        </w:tc>
        <w:tc>
          <w:tcPr>
            <w:tcW w:w="1240" w:type="dxa"/>
            <w:tcBorders>
              <w:top w:val="nil"/>
              <w:left w:val="nil"/>
              <w:bottom w:val="single" w:sz="4" w:space="0" w:color="auto"/>
              <w:right w:val="nil"/>
            </w:tcBorders>
            <w:shd w:val="clear" w:color="000000" w:fill="FFFFFF"/>
            <w:vAlign w:val="center"/>
            <w:hideMark/>
          </w:tcPr>
          <w:p w14:paraId="133928D6"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12</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12E044FB"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0.5%</w:t>
            </w:r>
          </w:p>
        </w:tc>
      </w:tr>
      <w:tr w:rsidR="009E5D4A" w:rsidRPr="009E5D4A" w14:paraId="716E7D75" w14:textId="77777777" w:rsidTr="009E5D4A">
        <w:trPr>
          <w:trHeight w:val="30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137A05DF"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Medicare certified facilities</w:t>
            </w:r>
          </w:p>
        </w:tc>
        <w:tc>
          <w:tcPr>
            <w:tcW w:w="1120" w:type="dxa"/>
            <w:tcBorders>
              <w:top w:val="nil"/>
              <w:left w:val="nil"/>
              <w:bottom w:val="single" w:sz="4" w:space="0" w:color="auto"/>
              <w:right w:val="single" w:sz="4" w:space="0" w:color="auto"/>
            </w:tcBorders>
            <w:shd w:val="clear" w:color="000000" w:fill="FFFFFF"/>
            <w:vAlign w:val="center"/>
            <w:hideMark/>
          </w:tcPr>
          <w:p w14:paraId="4B400764"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15,169</w:t>
            </w:r>
          </w:p>
        </w:tc>
        <w:tc>
          <w:tcPr>
            <w:tcW w:w="1240" w:type="dxa"/>
            <w:tcBorders>
              <w:top w:val="nil"/>
              <w:left w:val="nil"/>
              <w:bottom w:val="single" w:sz="4" w:space="0" w:color="auto"/>
              <w:right w:val="single" w:sz="4" w:space="0" w:color="auto"/>
            </w:tcBorders>
            <w:shd w:val="clear" w:color="000000" w:fill="FFFFFF"/>
            <w:vAlign w:val="center"/>
            <w:hideMark/>
          </w:tcPr>
          <w:p w14:paraId="726856D3"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97.0%</w:t>
            </w:r>
          </w:p>
        </w:tc>
        <w:tc>
          <w:tcPr>
            <w:tcW w:w="1240" w:type="dxa"/>
            <w:tcBorders>
              <w:top w:val="nil"/>
              <w:left w:val="nil"/>
              <w:bottom w:val="single" w:sz="4" w:space="0" w:color="auto"/>
              <w:right w:val="nil"/>
            </w:tcBorders>
            <w:shd w:val="clear" w:color="000000" w:fill="FFFFFF"/>
            <w:vAlign w:val="center"/>
            <w:hideMark/>
          </w:tcPr>
          <w:p w14:paraId="27D7D224"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2,532</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1DA581BA"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99.8%</w:t>
            </w:r>
          </w:p>
        </w:tc>
      </w:tr>
      <w:tr w:rsidR="009E5D4A" w:rsidRPr="009E5D4A" w14:paraId="5704EC6F" w14:textId="77777777" w:rsidTr="009E5D4A">
        <w:trPr>
          <w:trHeight w:val="270"/>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36CFD6E2"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Resident count less than 50</w:t>
            </w:r>
          </w:p>
        </w:tc>
        <w:tc>
          <w:tcPr>
            <w:tcW w:w="1120" w:type="dxa"/>
            <w:tcBorders>
              <w:top w:val="nil"/>
              <w:left w:val="nil"/>
              <w:bottom w:val="single" w:sz="4" w:space="0" w:color="auto"/>
              <w:right w:val="single" w:sz="4" w:space="0" w:color="auto"/>
            </w:tcBorders>
            <w:shd w:val="clear" w:color="000000" w:fill="FFFFFF"/>
            <w:vAlign w:val="center"/>
            <w:hideMark/>
          </w:tcPr>
          <w:p w14:paraId="5E736CCC"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3,765</w:t>
            </w:r>
          </w:p>
        </w:tc>
        <w:tc>
          <w:tcPr>
            <w:tcW w:w="1240" w:type="dxa"/>
            <w:tcBorders>
              <w:top w:val="nil"/>
              <w:left w:val="nil"/>
              <w:bottom w:val="single" w:sz="4" w:space="0" w:color="auto"/>
              <w:right w:val="single" w:sz="4" w:space="0" w:color="auto"/>
            </w:tcBorders>
            <w:shd w:val="clear" w:color="000000" w:fill="FFFFFF"/>
            <w:vAlign w:val="center"/>
            <w:hideMark/>
          </w:tcPr>
          <w:p w14:paraId="0D21C001"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24.1%</w:t>
            </w:r>
          </w:p>
        </w:tc>
        <w:tc>
          <w:tcPr>
            <w:tcW w:w="1240" w:type="dxa"/>
            <w:tcBorders>
              <w:top w:val="nil"/>
              <w:left w:val="nil"/>
              <w:bottom w:val="single" w:sz="4" w:space="0" w:color="auto"/>
              <w:right w:val="nil"/>
            </w:tcBorders>
            <w:shd w:val="clear" w:color="000000" w:fill="FFFFFF"/>
            <w:vAlign w:val="center"/>
            <w:hideMark/>
          </w:tcPr>
          <w:p w14:paraId="62CF9D6F"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257</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51D79892"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10.1%</w:t>
            </w:r>
          </w:p>
        </w:tc>
      </w:tr>
      <w:tr w:rsidR="009E5D4A" w:rsidRPr="009E5D4A" w14:paraId="55DE5323" w14:textId="77777777" w:rsidTr="009E5D4A">
        <w:trPr>
          <w:trHeight w:val="315"/>
        </w:trPr>
        <w:tc>
          <w:tcPr>
            <w:tcW w:w="4600" w:type="dxa"/>
            <w:tcBorders>
              <w:top w:val="nil"/>
              <w:left w:val="single" w:sz="8" w:space="0" w:color="auto"/>
              <w:bottom w:val="single" w:sz="4" w:space="0" w:color="auto"/>
              <w:right w:val="single" w:sz="4" w:space="0" w:color="auto"/>
            </w:tcBorders>
            <w:shd w:val="clear" w:color="000000" w:fill="FFFFFF"/>
            <w:vAlign w:val="center"/>
            <w:hideMark/>
          </w:tcPr>
          <w:p w14:paraId="72EF3E88"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Resident count greater than 50, less than 110</w:t>
            </w:r>
          </w:p>
        </w:tc>
        <w:tc>
          <w:tcPr>
            <w:tcW w:w="1120" w:type="dxa"/>
            <w:tcBorders>
              <w:top w:val="nil"/>
              <w:left w:val="nil"/>
              <w:bottom w:val="single" w:sz="4" w:space="0" w:color="auto"/>
              <w:right w:val="single" w:sz="4" w:space="0" w:color="auto"/>
            </w:tcBorders>
            <w:shd w:val="clear" w:color="000000" w:fill="FFFFFF"/>
            <w:vAlign w:val="center"/>
            <w:hideMark/>
          </w:tcPr>
          <w:p w14:paraId="5F3EC9EF"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7,994</w:t>
            </w:r>
          </w:p>
        </w:tc>
        <w:tc>
          <w:tcPr>
            <w:tcW w:w="1240" w:type="dxa"/>
            <w:tcBorders>
              <w:top w:val="nil"/>
              <w:left w:val="nil"/>
              <w:bottom w:val="single" w:sz="4" w:space="0" w:color="auto"/>
              <w:right w:val="single" w:sz="4" w:space="0" w:color="auto"/>
            </w:tcBorders>
            <w:shd w:val="clear" w:color="000000" w:fill="FFFFFF"/>
            <w:vAlign w:val="center"/>
            <w:hideMark/>
          </w:tcPr>
          <w:p w14:paraId="06D5D0A3"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51.1%</w:t>
            </w:r>
          </w:p>
        </w:tc>
        <w:tc>
          <w:tcPr>
            <w:tcW w:w="1240" w:type="dxa"/>
            <w:tcBorders>
              <w:top w:val="nil"/>
              <w:left w:val="nil"/>
              <w:bottom w:val="single" w:sz="4" w:space="0" w:color="auto"/>
              <w:right w:val="nil"/>
            </w:tcBorders>
            <w:shd w:val="clear" w:color="000000" w:fill="FFFFFF"/>
            <w:vAlign w:val="center"/>
            <w:hideMark/>
          </w:tcPr>
          <w:p w14:paraId="53B1A587"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1,420</w:t>
            </w:r>
          </w:p>
        </w:tc>
        <w:tc>
          <w:tcPr>
            <w:tcW w:w="1360" w:type="dxa"/>
            <w:tcBorders>
              <w:top w:val="nil"/>
              <w:left w:val="single" w:sz="4" w:space="0" w:color="auto"/>
              <w:bottom w:val="single" w:sz="4" w:space="0" w:color="auto"/>
              <w:right w:val="single" w:sz="8" w:space="0" w:color="auto"/>
            </w:tcBorders>
            <w:shd w:val="clear" w:color="000000" w:fill="FFFFFF"/>
            <w:vAlign w:val="center"/>
            <w:hideMark/>
          </w:tcPr>
          <w:p w14:paraId="6127FB3E"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56.0%</w:t>
            </w:r>
          </w:p>
        </w:tc>
      </w:tr>
      <w:tr w:rsidR="009E5D4A" w:rsidRPr="009E5D4A" w14:paraId="2C577BF1" w14:textId="77777777" w:rsidTr="009E5D4A">
        <w:trPr>
          <w:trHeight w:val="315"/>
        </w:trPr>
        <w:tc>
          <w:tcPr>
            <w:tcW w:w="4600" w:type="dxa"/>
            <w:tcBorders>
              <w:top w:val="nil"/>
              <w:left w:val="single" w:sz="8" w:space="0" w:color="auto"/>
              <w:bottom w:val="single" w:sz="8" w:space="0" w:color="auto"/>
              <w:right w:val="single" w:sz="4" w:space="0" w:color="auto"/>
            </w:tcBorders>
            <w:shd w:val="clear" w:color="000000" w:fill="FFFFFF"/>
            <w:vAlign w:val="center"/>
            <w:hideMark/>
          </w:tcPr>
          <w:p w14:paraId="4D2848D8" w14:textId="77777777" w:rsidR="009E5D4A" w:rsidRPr="009E5D4A" w:rsidRDefault="009E5D4A" w:rsidP="009E5D4A">
            <w:pPr>
              <w:spacing w:after="0" w:line="240" w:lineRule="auto"/>
              <w:rPr>
                <w:rFonts w:ascii="Arial" w:eastAsia="Times New Roman" w:hAnsi="Arial" w:cs="Arial"/>
                <w:color w:val="000000"/>
              </w:rPr>
            </w:pPr>
            <w:r w:rsidRPr="009E5D4A">
              <w:rPr>
                <w:rFonts w:ascii="Arial" w:eastAsia="Times New Roman" w:hAnsi="Arial" w:cs="Arial"/>
                <w:color w:val="000000"/>
              </w:rPr>
              <w:t>Resident count greater than 110</w:t>
            </w:r>
          </w:p>
        </w:tc>
        <w:tc>
          <w:tcPr>
            <w:tcW w:w="1120" w:type="dxa"/>
            <w:tcBorders>
              <w:top w:val="nil"/>
              <w:left w:val="nil"/>
              <w:bottom w:val="single" w:sz="8" w:space="0" w:color="auto"/>
              <w:right w:val="single" w:sz="4" w:space="0" w:color="auto"/>
            </w:tcBorders>
            <w:shd w:val="clear" w:color="000000" w:fill="FFFFFF"/>
            <w:vAlign w:val="center"/>
            <w:hideMark/>
          </w:tcPr>
          <w:p w14:paraId="1D7F6C39"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3,884</w:t>
            </w:r>
          </w:p>
        </w:tc>
        <w:tc>
          <w:tcPr>
            <w:tcW w:w="1240" w:type="dxa"/>
            <w:tcBorders>
              <w:top w:val="nil"/>
              <w:left w:val="nil"/>
              <w:bottom w:val="single" w:sz="8" w:space="0" w:color="auto"/>
              <w:right w:val="single" w:sz="4" w:space="0" w:color="auto"/>
            </w:tcBorders>
            <w:shd w:val="clear" w:color="000000" w:fill="FFFFFF"/>
            <w:vAlign w:val="center"/>
            <w:hideMark/>
          </w:tcPr>
          <w:p w14:paraId="3C6793CF"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24.8%</w:t>
            </w:r>
          </w:p>
        </w:tc>
        <w:tc>
          <w:tcPr>
            <w:tcW w:w="1240" w:type="dxa"/>
            <w:tcBorders>
              <w:top w:val="nil"/>
              <w:left w:val="nil"/>
              <w:bottom w:val="single" w:sz="8" w:space="0" w:color="auto"/>
              <w:right w:val="nil"/>
            </w:tcBorders>
            <w:shd w:val="clear" w:color="000000" w:fill="FFFFFF"/>
            <w:vAlign w:val="center"/>
            <w:hideMark/>
          </w:tcPr>
          <w:p w14:paraId="6C9E4284"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860</w:t>
            </w:r>
          </w:p>
        </w:tc>
        <w:tc>
          <w:tcPr>
            <w:tcW w:w="1360" w:type="dxa"/>
            <w:tcBorders>
              <w:top w:val="nil"/>
              <w:left w:val="single" w:sz="4" w:space="0" w:color="auto"/>
              <w:bottom w:val="single" w:sz="8" w:space="0" w:color="auto"/>
              <w:right w:val="single" w:sz="8" w:space="0" w:color="auto"/>
            </w:tcBorders>
            <w:shd w:val="clear" w:color="000000" w:fill="FFFFFF"/>
            <w:vAlign w:val="center"/>
            <w:hideMark/>
          </w:tcPr>
          <w:p w14:paraId="0E6AA563" w14:textId="77777777" w:rsidR="009E5D4A" w:rsidRPr="009E5D4A" w:rsidRDefault="009E5D4A" w:rsidP="009E5D4A">
            <w:pPr>
              <w:spacing w:after="0" w:line="240" w:lineRule="auto"/>
              <w:jc w:val="center"/>
              <w:rPr>
                <w:rFonts w:ascii="Arial" w:eastAsia="Times New Roman" w:hAnsi="Arial" w:cs="Arial"/>
                <w:color w:val="000000"/>
              </w:rPr>
            </w:pPr>
            <w:r w:rsidRPr="009E5D4A">
              <w:rPr>
                <w:rFonts w:ascii="Arial" w:eastAsia="Times New Roman" w:hAnsi="Arial" w:cs="Arial"/>
                <w:color w:val="000000"/>
              </w:rPr>
              <w:t>33.9%</w:t>
            </w:r>
          </w:p>
        </w:tc>
      </w:tr>
    </w:tbl>
    <w:p w14:paraId="16DDE06F" w14:textId="77777777" w:rsidR="009E5D4A" w:rsidRDefault="009E5D4A" w:rsidP="00F05786">
      <w:pPr>
        <w:autoSpaceDE w:val="0"/>
        <w:autoSpaceDN w:val="0"/>
        <w:adjustRightInd w:val="0"/>
        <w:spacing w:after="0" w:line="240" w:lineRule="auto"/>
        <w:rPr>
          <w:rStyle w:val="Style1"/>
        </w:rPr>
      </w:pPr>
    </w:p>
    <w:p w14:paraId="30CF3A60" w14:textId="29E6BC85" w:rsidR="00F05786" w:rsidRDefault="00142DD7" w:rsidP="00F05786">
      <w:pPr>
        <w:autoSpaceDE w:val="0"/>
        <w:autoSpaceDN w:val="0"/>
        <w:adjustRightInd w:val="0"/>
        <w:spacing w:after="0" w:line="240" w:lineRule="auto"/>
        <w:rPr>
          <w:rStyle w:val="Style1"/>
        </w:rPr>
      </w:pPr>
      <w:r w:rsidRPr="00AB209B">
        <w:rPr>
          <w:rStyle w:val="Style1"/>
        </w:rPr>
        <w:t xml:space="preserve">The PointRight sample </w:t>
      </w:r>
      <w:r w:rsidR="006E186F">
        <w:rPr>
          <w:rStyle w:val="Style1"/>
        </w:rPr>
        <w:t xml:space="preserve">contained </w:t>
      </w:r>
      <w:r w:rsidR="00F05786">
        <w:rPr>
          <w:rStyle w:val="Style1"/>
        </w:rPr>
        <w:t xml:space="preserve">facilities of various bed counts, chain vs. independent ownership, hospital based vs. non-hospital based affiliation and for-profit vs. nonprofit designation. The </w:t>
      </w:r>
      <w:r w:rsidR="00922F73">
        <w:rPr>
          <w:rStyle w:val="Style1"/>
        </w:rPr>
        <w:t xml:space="preserve">PointRight </w:t>
      </w:r>
      <w:r w:rsidR="00F05786">
        <w:rPr>
          <w:rStyle w:val="Style1"/>
        </w:rPr>
        <w:t xml:space="preserve">sample </w:t>
      </w:r>
      <w:r w:rsidR="00922F73">
        <w:rPr>
          <w:rStyle w:val="Style1"/>
        </w:rPr>
        <w:t>had</w:t>
      </w:r>
      <w:r w:rsidR="00F05786">
        <w:rPr>
          <w:rStyle w:val="Style1"/>
        </w:rPr>
        <w:t xml:space="preserve"> greater proportions of large for-profit chain facilities</w:t>
      </w:r>
      <w:r w:rsidR="00922F73">
        <w:rPr>
          <w:rStyle w:val="Style1"/>
        </w:rPr>
        <w:t xml:space="preserve"> than the national SNF population; all provider types were sufficiently represented in the PointRight sample. </w:t>
      </w:r>
    </w:p>
    <w:p w14:paraId="18FF51F0" w14:textId="77777777" w:rsidR="00142DD7" w:rsidRDefault="00142DD7" w:rsidP="002D2513">
      <w:pPr>
        <w:autoSpaceDE w:val="0"/>
        <w:autoSpaceDN w:val="0"/>
        <w:adjustRightInd w:val="0"/>
        <w:spacing w:after="0" w:line="240" w:lineRule="auto"/>
        <w:rPr>
          <w:rFonts w:cstheme="minorHAnsi"/>
          <w:bCs/>
        </w:rPr>
      </w:pPr>
    </w:p>
    <w:p w14:paraId="15F72E98" w14:textId="77777777" w:rsidR="006B3464"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6. </w:t>
      </w:r>
      <w:r w:rsidR="007422FD" w:rsidRPr="00A25024">
        <w:rPr>
          <w:rFonts w:cstheme="minorHAnsi"/>
          <w:b/>
          <w:bCs/>
        </w:rPr>
        <w:t xml:space="preserve">How many and which </w:t>
      </w:r>
      <w:r w:rsidR="007422FD" w:rsidRPr="00A25024">
        <w:rPr>
          <w:rFonts w:cstheme="minorHAnsi"/>
          <w:b/>
          <w:bCs/>
          <w:u w:val="single"/>
        </w:rPr>
        <w:t>patients</w:t>
      </w:r>
      <w:r w:rsidR="007422FD" w:rsidRPr="00A25024">
        <w:rPr>
          <w:rFonts w:cstheme="minorHAnsi"/>
          <w:b/>
          <w:bCs/>
        </w:rPr>
        <w:t xml:space="preserve"> were included in the testing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7422FD" w:rsidRPr="00A25024">
        <w:rPr>
          <w:rFonts w:cstheme="minorHAnsi"/>
          <w:bCs/>
        </w:rPr>
        <w:t>? (</w:t>
      </w:r>
      <w:r w:rsidR="007422FD" w:rsidRPr="00A25024">
        <w:rPr>
          <w:rFonts w:cstheme="minorHAnsi"/>
          <w:bCs/>
          <w:i/>
        </w:rPr>
        <w:t xml:space="preserve">identify </w:t>
      </w:r>
      <w:r w:rsidR="00F435AA" w:rsidRPr="00A25024">
        <w:rPr>
          <w:rFonts w:cstheme="minorHAnsi"/>
          <w:bCs/>
          <w:i/>
        </w:rPr>
        <w:t>the number</w:t>
      </w:r>
      <w:r w:rsidR="007422FD" w:rsidRPr="00A25024">
        <w:rPr>
          <w:rFonts w:cstheme="minorHAnsi"/>
          <w:bCs/>
          <w:i/>
        </w:rPr>
        <w:t xml:space="preserve"> and </w:t>
      </w:r>
      <w:r w:rsidR="005A7634" w:rsidRPr="00A25024">
        <w:rPr>
          <w:rFonts w:cstheme="minorHAnsi"/>
          <w:bCs/>
          <w:i/>
        </w:rPr>
        <w:t xml:space="preserve">descriptive </w:t>
      </w:r>
      <w:r w:rsidR="007422FD" w:rsidRPr="00A25024">
        <w:rPr>
          <w:rFonts w:cstheme="minorHAnsi"/>
          <w:bCs/>
          <w:i/>
        </w:rPr>
        <w:t>characteristics of patients</w:t>
      </w:r>
      <w:r w:rsidR="00DA7277" w:rsidRPr="00A25024">
        <w:rPr>
          <w:rFonts w:cstheme="minorHAnsi"/>
          <w:bCs/>
          <w:i/>
        </w:rPr>
        <w:t xml:space="preserve"> </w:t>
      </w:r>
      <w:r w:rsidR="007422FD" w:rsidRPr="00A25024">
        <w:rPr>
          <w:rFonts w:cstheme="minorHAnsi"/>
          <w:bCs/>
          <w:i/>
        </w:rPr>
        <w:t>included in the analysis</w:t>
      </w:r>
      <w:r w:rsidR="00DA7277" w:rsidRPr="00A25024">
        <w:rPr>
          <w:rFonts w:cstheme="minorHAnsi"/>
          <w:bCs/>
          <w:i/>
        </w:rPr>
        <w:t xml:space="preserve"> </w:t>
      </w:r>
      <w:r w:rsidR="00DA7277" w:rsidRPr="00A25024">
        <w:rPr>
          <w:rFonts w:cstheme="minorHAnsi"/>
          <w:bCs/>
          <w:i/>
        </w:rPr>
        <w:lastRenderedPageBreak/>
        <w:t>(e.g., age, sex, race, diagnosis)</w:t>
      </w:r>
      <w:r w:rsidR="007422FD" w:rsidRPr="00A25024">
        <w:rPr>
          <w:rFonts w:cstheme="minorHAnsi"/>
          <w:bCs/>
          <w:i/>
        </w:rPr>
        <w:t>; if a sample</w:t>
      </w:r>
      <w:r w:rsidR="00E310B9" w:rsidRPr="00A25024">
        <w:rPr>
          <w:rFonts w:cstheme="minorHAnsi"/>
          <w:bCs/>
          <w:i/>
        </w:rPr>
        <w:t xml:space="preserve"> was used</w:t>
      </w:r>
      <w:r w:rsidR="007422FD" w:rsidRPr="00A25024">
        <w:rPr>
          <w:rFonts w:cstheme="minorHAnsi"/>
          <w:bCs/>
          <w:i/>
        </w:rPr>
        <w:t xml:space="preserve">, describe how </w:t>
      </w:r>
      <w:r w:rsidR="005A7634" w:rsidRPr="00A25024">
        <w:rPr>
          <w:rFonts w:cstheme="minorHAnsi"/>
          <w:bCs/>
          <w:i/>
        </w:rPr>
        <w:t xml:space="preserve">patients were </w:t>
      </w:r>
      <w:r w:rsidR="007422FD" w:rsidRPr="00A25024">
        <w:rPr>
          <w:rFonts w:cstheme="minorHAnsi"/>
          <w:bCs/>
          <w:i/>
        </w:rPr>
        <w:t>selected</w:t>
      </w:r>
      <w:r w:rsidR="005A7634" w:rsidRPr="00A25024">
        <w:rPr>
          <w:rFonts w:cstheme="minorHAnsi"/>
          <w:bCs/>
          <w:i/>
        </w:rPr>
        <w:t xml:space="preserve"> for inclusion in the sample</w:t>
      </w:r>
      <w:r w:rsidR="007422FD" w:rsidRPr="00A25024">
        <w:rPr>
          <w:rFonts w:cstheme="minorHAnsi"/>
          <w:bCs/>
        </w:rPr>
        <w:t xml:space="preserve">) </w:t>
      </w:r>
    </w:p>
    <w:p w14:paraId="4B4F35E5" w14:textId="1CADBFA2" w:rsidR="00B54569" w:rsidRDefault="004F2026" w:rsidP="00DB3627">
      <w:pPr>
        <w:autoSpaceDE w:val="0"/>
        <w:autoSpaceDN w:val="0"/>
        <w:adjustRightInd w:val="0"/>
        <w:spacing w:after="0" w:line="240" w:lineRule="auto"/>
        <w:rPr>
          <w:rStyle w:val="Style1"/>
        </w:rPr>
      </w:pPr>
      <w:r>
        <w:rPr>
          <w:rStyle w:val="Style1"/>
        </w:rPr>
        <w:t>The</w:t>
      </w:r>
      <w:r w:rsidR="00086852">
        <w:rPr>
          <w:rStyle w:val="Style1"/>
        </w:rPr>
        <w:t xml:space="preserve"> PointRight</w:t>
      </w:r>
      <w:r w:rsidR="00B54569">
        <w:rPr>
          <w:rStyle w:val="Style1"/>
        </w:rPr>
        <w:t xml:space="preserve"> Pro Long Stay</w:t>
      </w:r>
      <w:r w:rsidR="00086852" w:rsidRPr="004A697C">
        <w:rPr>
          <w:rStyle w:val="Style1"/>
        </w:rPr>
        <w:t xml:space="preserve"> </w:t>
      </w:r>
      <w:r>
        <w:rPr>
          <w:rStyle w:val="Style1"/>
        </w:rPr>
        <w:t xml:space="preserve">Hospitalization </w:t>
      </w:r>
      <w:r w:rsidR="00FC2FD3">
        <w:rPr>
          <w:rStyle w:val="Style1"/>
        </w:rPr>
        <w:t xml:space="preserve">Measure </w:t>
      </w:r>
      <w:r>
        <w:rPr>
          <w:rStyle w:val="Style1"/>
        </w:rPr>
        <w:t xml:space="preserve">measures the rate of hospitalization for a SNF’s Long Stay population </w:t>
      </w:r>
      <w:r w:rsidR="002D2513">
        <w:rPr>
          <w:rStyle w:val="Style1"/>
        </w:rPr>
        <w:t xml:space="preserve">over a 12-month measure </w:t>
      </w:r>
      <w:r w:rsidR="00DA0560">
        <w:rPr>
          <w:rStyle w:val="Style1"/>
        </w:rPr>
        <w:t>period</w:t>
      </w:r>
      <w:r w:rsidR="002D2513">
        <w:rPr>
          <w:rStyle w:val="Style1"/>
        </w:rPr>
        <w:t>.  The measure sums numerators and denominators from four snapshot dates – the first day of each calendar qua</w:t>
      </w:r>
      <w:r w:rsidR="003272C2">
        <w:rPr>
          <w:rStyle w:val="Style1"/>
        </w:rPr>
        <w:t>rter within the measure period.</w:t>
      </w:r>
      <w:r w:rsidR="002D2513">
        <w:rPr>
          <w:rStyle w:val="Style1"/>
        </w:rPr>
        <w:t xml:space="preserve"> </w:t>
      </w:r>
      <w:r w:rsidR="003272C2">
        <w:rPr>
          <w:rStyle w:val="Style1"/>
        </w:rPr>
        <w:t xml:space="preserve"> </w:t>
      </w:r>
      <w:r w:rsidR="00780583">
        <w:rPr>
          <w:rStyle w:val="Style1"/>
        </w:rPr>
        <w:t>Using MDS from 2,</w:t>
      </w:r>
      <w:r w:rsidR="00E4784F">
        <w:rPr>
          <w:rStyle w:val="Style1"/>
        </w:rPr>
        <w:t>584</w:t>
      </w:r>
      <w:r w:rsidR="00780583">
        <w:rPr>
          <w:rStyle w:val="Style1"/>
        </w:rPr>
        <w:t xml:space="preserve"> SNFs, our dataset contained more than 150 thousand patients, present in the facility, on each of the 4 snapshot dates</w:t>
      </w:r>
      <w:r w:rsidR="00FA3FF7" w:rsidRPr="00226686">
        <w:rPr>
          <w:rStyle w:val="Style1"/>
        </w:rPr>
        <w:t>: Q3 2013, Q4 2013, Q1 2014 and Q2 2014.</w:t>
      </w:r>
      <w:r w:rsidR="00780583">
        <w:rPr>
          <w:rStyle w:val="Style1"/>
        </w:rPr>
        <w:t xml:space="preserve">. </w:t>
      </w:r>
      <w:r w:rsidR="002D2513">
        <w:rPr>
          <w:rStyle w:val="Style1"/>
        </w:rPr>
        <w:t xml:space="preserve">The table below presents the demographics of the denominator sample from one representative snapshot date, </w:t>
      </w:r>
      <w:r w:rsidR="00FA3FF7">
        <w:rPr>
          <w:rStyle w:val="Style1"/>
        </w:rPr>
        <w:t>4</w:t>
      </w:r>
      <w:r w:rsidR="002D2513">
        <w:rPr>
          <w:rStyle w:val="Style1"/>
        </w:rPr>
        <w:t xml:space="preserve">/1/2014.   </w:t>
      </w:r>
    </w:p>
    <w:p w14:paraId="00FE8CB4" w14:textId="77777777" w:rsidR="00A22767" w:rsidRDefault="00A22767" w:rsidP="00DB3627">
      <w:pPr>
        <w:autoSpaceDE w:val="0"/>
        <w:autoSpaceDN w:val="0"/>
        <w:adjustRightInd w:val="0"/>
        <w:spacing w:after="0" w:line="240" w:lineRule="auto"/>
        <w:rPr>
          <w:rStyle w:val="Style1"/>
        </w:rPr>
      </w:pPr>
    </w:p>
    <w:p w14:paraId="20157567" w14:textId="1A27C979" w:rsidR="00811846" w:rsidRDefault="004F2026" w:rsidP="004F2026">
      <w:pPr>
        <w:autoSpaceDE w:val="0"/>
        <w:autoSpaceDN w:val="0"/>
        <w:adjustRightInd w:val="0"/>
        <w:spacing w:after="0" w:line="240" w:lineRule="auto"/>
        <w:rPr>
          <w:rStyle w:val="Style1"/>
          <w:rFonts w:cstheme="minorHAnsi"/>
          <w:b/>
        </w:rPr>
      </w:pPr>
      <w:r w:rsidRPr="004F7C2A">
        <w:rPr>
          <w:rStyle w:val="Style1"/>
          <w:rFonts w:cstheme="minorHAnsi"/>
          <w:b/>
        </w:rPr>
        <w:t xml:space="preserve">TABLE 2. Characteristics of Patients </w:t>
      </w:r>
    </w:p>
    <w:tbl>
      <w:tblPr>
        <w:tblW w:w="5000" w:type="pct"/>
        <w:tblLook w:val="04A0" w:firstRow="1" w:lastRow="0" w:firstColumn="1" w:lastColumn="0" w:noHBand="0" w:noVBand="1"/>
      </w:tblPr>
      <w:tblGrid>
        <w:gridCol w:w="4744"/>
        <w:gridCol w:w="2442"/>
        <w:gridCol w:w="2390"/>
      </w:tblGrid>
      <w:tr w:rsidR="0059258B" w:rsidRPr="0059258B" w14:paraId="2056B012" w14:textId="77777777" w:rsidTr="0059258B">
        <w:trPr>
          <w:trHeight w:val="1050"/>
        </w:trPr>
        <w:tc>
          <w:tcPr>
            <w:tcW w:w="2477" w:type="pct"/>
            <w:tcBorders>
              <w:top w:val="single" w:sz="8" w:space="0" w:color="auto"/>
              <w:left w:val="single" w:sz="8" w:space="0" w:color="auto"/>
              <w:bottom w:val="nil"/>
              <w:right w:val="single" w:sz="4" w:space="0" w:color="auto"/>
            </w:tcBorders>
            <w:shd w:val="clear" w:color="000000" w:fill="CEB44A"/>
            <w:vAlign w:val="center"/>
            <w:hideMark/>
          </w:tcPr>
          <w:p w14:paraId="723C2006" w14:textId="77777777" w:rsidR="0059258B" w:rsidRPr="0059258B" w:rsidRDefault="0059258B" w:rsidP="0059258B">
            <w:pPr>
              <w:spacing w:after="0" w:line="240" w:lineRule="auto"/>
              <w:jc w:val="center"/>
              <w:rPr>
                <w:rFonts w:eastAsia="Times New Roman" w:cs="Arial"/>
                <w:b/>
                <w:bCs/>
                <w:color w:val="000000"/>
              </w:rPr>
            </w:pPr>
            <w:r w:rsidRPr="0059258B">
              <w:rPr>
                <w:rFonts w:eastAsia="Times New Roman" w:cs="Arial"/>
                <w:b/>
                <w:bCs/>
                <w:color w:val="000000"/>
              </w:rPr>
              <w:t>MDS Variables</w:t>
            </w:r>
          </w:p>
        </w:tc>
        <w:tc>
          <w:tcPr>
            <w:tcW w:w="1275" w:type="pct"/>
            <w:tcBorders>
              <w:top w:val="single" w:sz="8" w:space="0" w:color="auto"/>
              <w:left w:val="nil"/>
              <w:bottom w:val="nil"/>
              <w:right w:val="single" w:sz="4" w:space="0" w:color="auto"/>
            </w:tcBorders>
            <w:shd w:val="clear" w:color="000000" w:fill="CEB44A"/>
            <w:vAlign w:val="center"/>
            <w:hideMark/>
          </w:tcPr>
          <w:p w14:paraId="07A58CFB" w14:textId="509D589B" w:rsidR="0059258B" w:rsidRPr="0059258B" w:rsidRDefault="0059258B" w:rsidP="00FA3FF7">
            <w:pPr>
              <w:spacing w:after="0" w:line="240" w:lineRule="auto"/>
              <w:jc w:val="center"/>
              <w:rPr>
                <w:rFonts w:eastAsia="Times New Roman" w:cs="Arial"/>
                <w:b/>
                <w:bCs/>
                <w:color w:val="000000"/>
              </w:rPr>
            </w:pPr>
            <w:r w:rsidRPr="0059258B">
              <w:rPr>
                <w:rFonts w:eastAsia="Times New Roman" w:cs="Arial"/>
                <w:b/>
                <w:bCs/>
                <w:color w:val="000000"/>
              </w:rPr>
              <w:t>Prevalence of PointRight Client Sample</w:t>
            </w:r>
            <w:r w:rsidRPr="0059258B">
              <w:rPr>
                <w:rFonts w:eastAsia="Times New Roman" w:cs="Arial"/>
                <w:b/>
                <w:bCs/>
                <w:color w:val="000000"/>
              </w:rPr>
              <w:br/>
              <w:t xml:space="preserve"> (N=2,58</w:t>
            </w:r>
            <w:r w:rsidR="00FA3FF7">
              <w:rPr>
                <w:rFonts w:eastAsia="Times New Roman" w:cs="Arial"/>
                <w:b/>
                <w:bCs/>
                <w:color w:val="000000"/>
              </w:rPr>
              <w:t>4</w:t>
            </w:r>
            <w:r w:rsidRPr="0059258B">
              <w:rPr>
                <w:rFonts w:eastAsia="Times New Roman" w:cs="Arial"/>
                <w:b/>
                <w:bCs/>
                <w:color w:val="000000"/>
              </w:rPr>
              <w:t>)</w:t>
            </w:r>
          </w:p>
        </w:tc>
        <w:tc>
          <w:tcPr>
            <w:tcW w:w="1248" w:type="pct"/>
            <w:tcBorders>
              <w:top w:val="single" w:sz="8" w:space="0" w:color="auto"/>
              <w:left w:val="nil"/>
              <w:bottom w:val="nil"/>
              <w:right w:val="single" w:sz="8" w:space="0" w:color="auto"/>
            </w:tcBorders>
            <w:shd w:val="clear" w:color="000000" w:fill="CEB44A"/>
            <w:vAlign w:val="center"/>
            <w:hideMark/>
          </w:tcPr>
          <w:p w14:paraId="751E23F7" w14:textId="77777777" w:rsidR="0059258B" w:rsidRPr="0059258B" w:rsidRDefault="0059258B" w:rsidP="0059258B">
            <w:pPr>
              <w:spacing w:after="0" w:line="240" w:lineRule="auto"/>
              <w:jc w:val="center"/>
              <w:rPr>
                <w:rFonts w:eastAsia="Times New Roman" w:cs="Arial"/>
                <w:b/>
                <w:bCs/>
                <w:color w:val="000000"/>
              </w:rPr>
            </w:pPr>
            <w:r w:rsidRPr="0059258B">
              <w:rPr>
                <w:rFonts w:eastAsia="Times New Roman" w:cs="Arial"/>
                <w:b/>
                <w:bCs/>
                <w:color w:val="000000"/>
              </w:rPr>
              <w:t>Prevalence of Nation (N=14,620)</w:t>
            </w:r>
          </w:p>
        </w:tc>
      </w:tr>
      <w:tr w:rsidR="0059258B" w:rsidRPr="0059258B" w14:paraId="689F1863" w14:textId="77777777" w:rsidTr="0059258B">
        <w:trPr>
          <w:trHeight w:val="300"/>
        </w:trPr>
        <w:tc>
          <w:tcPr>
            <w:tcW w:w="2477" w:type="pct"/>
            <w:tcBorders>
              <w:top w:val="single" w:sz="8" w:space="0" w:color="auto"/>
              <w:left w:val="single" w:sz="8" w:space="0" w:color="auto"/>
              <w:bottom w:val="single" w:sz="4" w:space="0" w:color="auto"/>
              <w:right w:val="single" w:sz="4" w:space="0" w:color="auto"/>
            </w:tcBorders>
            <w:shd w:val="clear" w:color="000000" w:fill="EBE0B6"/>
            <w:vAlign w:val="center"/>
            <w:hideMark/>
          </w:tcPr>
          <w:p w14:paraId="38AD6740"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Age</w:t>
            </w:r>
          </w:p>
        </w:tc>
        <w:tc>
          <w:tcPr>
            <w:tcW w:w="1275" w:type="pct"/>
            <w:tcBorders>
              <w:top w:val="single" w:sz="8" w:space="0" w:color="auto"/>
              <w:left w:val="nil"/>
              <w:bottom w:val="single" w:sz="4" w:space="0" w:color="auto"/>
              <w:right w:val="single" w:sz="4" w:space="0" w:color="auto"/>
            </w:tcBorders>
            <w:shd w:val="clear" w:color="000000" w:fill="EBE0B6"/>
            <w:vAlign w:val="center"/>
            <w:hideMark/>
          </w:tcPr>
          <w:p w14:paraId="6F5ECB6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single" w:sz="8" w:space="0" w:color="auto"/>
              <w:left w:val="nil"/>
              <w:bottom w:val="single" w:sz="4" w:space="0" w:color="auto"/>
              <w:right w:val="single" w:sz="8" w:space="0" w:color="auto"/>
            </w:tcBorders>
            <w:shd w:val="clear" w:color="000000" w:fill="EBE0B6"/>
            <w:vAlign w:val="center"/>
            <w:hideMark/>
          </w:tcPr>
          <w:p w14:paraId="22AD2CD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1A69AB6B"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A7782B4"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&lt;65</w:t>
            </w:r>
          </w:p>
        </w:tc>
        <w:tc>
          <w:tcPr>
            <w:tcW w:w="1275" w:type="pct"/>
            <w:tcBorders>
              <w:top w:val="nil"/>
              <w:left w:val="nil"/>
              <w:bottom w:val="single" w:sz="4" w:space="0" w:color="auto"/>
              <w:right w:val="single" w:sz="4" w:space="0" w:color="auto"/>
            </w:tcBorders>
            <w:shd w:val="clear" w:color="000000" w:fill="FFFFFF"/>
            <w:vAlign w:val="center"/>
            <w:hideMark/>
          </w:tcPr>
          <w:p w14:paraId="15DE0D15"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20.1%</w:t>
            </w:r>
          </w:p>
        </w:tc>
        <w:tc>
          <w:tcPr>
            <w:tcW w:w="1248" w:type="pct"/>
            <w:tcBorders>
              <w:top w:val="nil"/>
              <w:left w:val="nil"/>
              <w:bottom w:val="single" w:sz="4" w:space="0" w:color="auto"/>
              <w:right w:val="single" w:sz="8" w:space="0" w:color="auto"/>
            </w:tcBorders>
            <w:shd w:val="clear" w:color="000000" w:fill="FFFFFF"/>
            <w:vAlign w:val="center"/>
            <w:hideMark/>
          </w:tcPr>
          <w:p w14:paraId="02A8A25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15.4%</w:t>
            </w:r>
          </w:p>
        </w:tc>
      </w:tr>
      <w:tr w:rsidR="0059258B" w:rsidRPr="0059258B" w14:paraId="6530BF21"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62E1F559"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65-74</w:t>
            </w:r>
          </w:p>
        </w:tc>
        <w:tc>
          <w:tcPr>
            <w:tcW w:w="1275" w:type="pct"/>
            <w:tcBorders>
              <w:top w:val="nil"/>
              <w:left w:val="nil"/>
              <w:bottom w:val="single" w:sz="4" w:space="0" w:color="auto"/>
              <w:right w:val="single" w:sz="4" w:space="0" w:color="auto"/>
            </w:tcBorders>
            <w:shd w:val="clear" w:color="000000" w:fill="FFFFFF"/>
            <w:vAlign w:val="center"/>
            <w:hideMark/>
          </w:tcPr>
          <w:p w14:paraId="118E4122"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14.7%</w:t>
            </w:r>
          </w:p>
        </w:tc>
        <w:tc>
          <w:tcPr>
            <w:tcW w:w="1248" w:type="pct"/>
            <w:tcBorders>
              <w:top w:val="nil"/>
              <w:left w:val="nil"/>
              <w:bottom w:val="single" w:sz="4" w:space="0" w:color="auto"/>
              <w:right w:val="single" w:sz="8" w:space="0" w:color="auto"/>
            </w:tcBorders>
            <w:shd w:val="clear" w:color="000000" w:fill="FFFFFF"/>
            <w:vAlign w:val="center"/>
            <w:hideMark/>
          </w:tcPr>
          <w:p w14:paraId="19657B1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15.5%</w:t>
            </w:r>
          </w:p>
        </w:tc>
      </w:tr>
      <w:tr w:rsidR="0059258B" w:rsidRPr="0059258B" w14:paraId="6EC97670"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1A214CA7"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75-84</w:t>
            </w:r>
          </w:p>
        </w:tc>
        <w:tc>
          <w:tcPr>
            <w:tcW w:w="1275" w:type="pct"/>
            <w:tcBorders>
              <w:top w:val="nil"/>
              <w:left w:val="nil"/>
              <w:bottom w:val="single" w:sz="4" w:space="0" w:color="auto"/>
              <w:right w:val="single" w:sz="4" w:space="0" w:color="auto"/>
            </w:tcBorders>
            <w:shd w:val="clear" w:color="000000" w:fill="FFFFFF"/>
            <w:vAlign w:val="center"/>
            <w:hideMark/>
          </w:tcPr>
          <w:p w14:paraId="0A86593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27.3%</w:t>
            </w:r>
          </w:p>
        </w:tc>
        <w:tc>
          <w:tcPr>
            <w:tcW w:w="1248" w:type="pct"/>
            <w:tcBorders>
              <w:top w:val="nil"/>
              <w:left w:val="nil"/>
              <w:bottom w:val="single" w:sz="4" w:space="0" w:color="auto"/>
              <w:right w:val="single" w:sz="8" w:space="0" w:color="auto"/>
            </w:tcBorders>
            <w:shd w:val="clear" w:color="000000" w:fill="FFFFFF"/>
            <w:vAlign w:val="center"/>
            <w:hideMark/>
          </w:tcPr>
          <w:p w14:paraId="5F1975C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26.4%</w:t>
            </w:r>
          </w:p>
        </w:tc>
      </w:tr>
      <w:tr w:rsidR="0059258B" w:rsidRPr="0059258B" w14:paraId="3AC1B215"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41D1AAA3"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85-89</w:t>
            </w:r>
          </w:p>
        </w:tc>
        <w:tc>
          <w:tcPr>
            <w:tcW w:w="1275" w:type="pct"/>
            <w:tcBorders>
              <w:top w:val="nil"/>
              <w:left w:val="nil"/>
              <w:bottom w:val="single" w:sz="4" w:space="0" w:color="auto"/>
              <w:right w:val="single" w:sz="4" w:space="0" w:color="auto"/>
            </w:tcBorders>
            <w:shd w:val="clear" w:color="000000" w:fill="FFFFFF"/>
            <w:vAlign w:val="center"/>
            <w:hideMark/>
          </w:tcPr>
          <w:p w14:paraId="238C041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18.3%</w:t>
            </w:r>
          </w:p>
        </w:tc>
        <w:tc>
          <w:tcPr>
            <w:tcW w:w="1248" w:type="pct"/>
            <w:tcBorders>
              <w:top w:val="nil"/>
              <w:left w:val="nil"/>
              <w:bottom w:val="single" w:sz="4" w:space="0" w:color="auto"/>
              <w:right w:val="single" w:sz="8" w:space="0" w:color="auto"/>
            </w:tcBorders>
            <w:shd w:val="clear" w:color="000000" w:fill="FFFFFF"/>
            <w:vAlign w:val="center"/>
            <w:hideMark/>
          </w:tcPr>
          <w:p w14:paraId="4D86784B"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19.1%</w:t>
            </w:r>
          </w:p>
        </w:tc>
      </w:tr>
      <w:tr w:rsidR="0059258B" w:rsidRPr="0059258B" w14:paraId="0CC7C06C"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3D9AB7E"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90 or over</w:t>
            </w:r>
          </w:p>
        </w:tc>
        <w:tc>
          <w:tcPr>
            <w:tcW w:w="1275" w:type="pct"/>
            <w:tcBorders>
              <w:top w:val="nil"/>
              <w:left w:val="nil"/>
              <w:bottom w:val="single" w:sz="4" w:space="0" w:color="auto"/>
              <w:right w:val="single" w:sz="4" w:space="0" w:color="auto"/>
            </w:tcBorders>
            <w:shd w:val="clear" w:color="000000" w:fill="FFFFFF"/>
            <w:vAlign w:val="center"/>
            <w:hideMark/>
          </w:tcPr>
          <w:p w14:paraId="4094CEC6"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19.6%</w:t>
            </w:r>
          </w:p>
        </w:tc>
        <w:tc>
          <w:tcPr>
            <w:tcW w:w="1248" w:type="pct"/>
            <w:tcBorders>
              <w:top w:val="nil"/>
              <w:left w:val="nil"/>
              <w:bottom w:val="single" w:sz="4" w:space="0" w:color="auto"/>
              <w:right w:val="single" w:sz="8" w:space="0" w:color="auto"/>
            </w:tcBorders>
            <w:shd w:val="clear" w:color="000000" w:fill="FFFFFF"/>
            <w:vAlign w:val="center"/>
            <w:hideMark/>
          </w:tcPr>
          <w:p w14:paraId="27CD5F2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23.6%</w:t>
            </w:r>
          </w:p>
        </w:tc>
      </w:tr>
      <w:tr w:rsidR="0059258B" w:rsidRPr="0059258B" w14:paraId="24BE592D"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662DA8A1"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Gender</w:t>
            </w:r>
          </w:p>
        </w:tc>
        <w:tc>
          <w:tcPr>
            <w:tcW w:w="1275" w:type="pct"/>
            <w:tcBorders>
              <w:top w:val="nil"/>
              <w:left w:val="nil"/>
              <w:bottom w:val="single" w:sz="4" w:space="0" w:color="auto"/>
              <w:right w:val="single" w:sz="4" w:space="0" w:color="auto"/>
            </w:tcBorders>
            <w:shd w:val="clear" w:color="000000" w:fill="EBE0B6"/>
            <w:vAlign w:val="center"/>
            <w:hideMark/>
          </w:tcPr>
          <w:p w14:paraId="00AB079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3C4E592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7456FC48"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56FE0E6"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Female</w:t>
            </w:r>
          </w:p>
        </w:tc>
        <w:tc>
          <w:tcPr>
            <w:tcW w:w="1275" w:type="pct"/>
            <w:tcBorders>
              <w:top w:val="nil"/>
              <w:left w:val="nil"/>
              <w:bottom w:val="single" w:sz="4" w:space="0" w:color="auto"/>
              <w:right w:val="single" w:sz="4" w:space="0" w:color="auto"/>
            </w:tcBorders>
            <w:shd w:val="clear" w:color="000000" w:fill="FFFFFF"/>
            <w:vAlign w:val="center"/>
            <w:hideMark/>
          </w:tcPr>
          <w:p w14:paraId="2013B152"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69.0%</w:t>
            </w:r>
          </w:p>
        </w:tc>
        <w:tc>
          <w:tcPr>
            <w:tcW w:w="1248" w:type="pct"/>
            <w:tcBorders>
              <w:top w:val="nil"/>
              <w:left w:val="nil"/>
              <w:bottom w:val="single" w:sz="4" w:space="0" w:color="auto"/>
              <w:right w:val="single" w:sz="8" w:space="0" w:color="auto"/>
            </w:tcBorders>
            <w:shd w:val="clear" w:color="000000" w:fill="FFFFFF"/>
            <w:vAlign w:val="center"/>
            <w:hideMark/>
          </w:tcPr>
          <w:p w14:paraId="2E86617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67.5%</w:t>
            </w:r>
          </w:p>
        </w:tc>
      </w:tr>
      <w:tr w:rsidR="0059258B" w:rsidRPr="0059258B" w14:paraId="668C14D8"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48194A5F"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Male</w:t>
            </w:r>
          </w:p>
        </w:tc>
        <w:tc>
          <w:tcPr>
            <w:tcW w:w="1275" w:type="pct"/>
            <w:tcBorders>
              <w:top w:val="nil"/>
              <w:left w:val="nil"/>
              <w:bottom w:val="single" w:sz="4" w:space="0" w:color="auto"/>
              <w:right w:val="single" w:sz="4" w:space="0" w:color="auto"/>
            </w:tcBorders>
            <w:shd w:val="clear" w:color="000000" w:fill="FFFFFF"/>
            <w:vAlign w:val="center"/>
            <w:hideMark/>
          </w:tcPr>
          <w:p w14:paraId="0D46EDD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31.0%</w:t>
            </w:r>
          </w:p>
        </w:tc>
        <w:tc>
          <w:tcPr>
            <w:tcW w:w="1248" w:type="pct"/>
            <w:tcBorders>
              <w:top w:val="nil"/>
              <w:left w:val="nil"/>
              <w:bottom w:val="single" w:sz="4" w:space="0" w:color="auto"/>
              <w:right w:val="single" w:sz="8" w:space="0" w:color="auto"/>
            </w:tcBorders>
            <w:shd w:val="clear" w:color="000000" w:fill="FFFFFF"/>
            <w:vAlign w:val="center"/>
            <w:hideMark/>
          </w:tcPr>
          <w:p w14:paraId="751FF87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32.6%</w:t>
            </w:r>
          </w:p>
        </w:tc>
      </w:tr>
      <w:tr w:rsidR="0059258B" w:rsidRPr="0059258B" w14:paraId="143FA39E"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2708890C"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Race</w:t>
            </w:r>
          </w:p>
        </w:tc>
        <w:tc>
          <w:tcPr>
            <w:tcW w:w="1275" w:type="pct"/>
            <w:tcBorders>
              <w:top w:val="nil"/>
              <w:left w:val="nil"/>
              <w:bottom w:val="single" w:sz="4" w:space="0" w:color="auto"/>
              <w:right w:val="single" w:sz="4" w:space="0" w:color="auto"/>
            </w:tcBorders>
            <w:shd w:val="clear" w:color="000000" w:fill="EBE0B6"/>
            <w:vAlign w:val="center"/>
            <w:hideMark/>
          </w:tcPr>
          <w:p w14:paraId="0D7E5E6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43F7CB5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52E795D0"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687498EC"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Asian</w:t>
            </w:r>
          </w:p>
        </w:tc>
        <w:tc>
          <w:tcPr>
            <w:tcW w:w="1275" w:type="pct"/>
            <w:tcBorders>
              <w:top w:val="nil"/>
              <w:left w:val="nil"/>
              <w:bottom w:val="single" w:sz="4" w:space="0" w:color="auto"/>
              <w:right w:val="single" w:sz="4" w:space="0" w:color="auto"/>
            </w:tcBorders>
            <w:shd w:val="clear" w:color="000000" w:fill="FFFFFF"/>
            <w:vAlign w:val="center"/>
            <w:hideMark/>
          </w:tcPr>
          <w:p w14:paraId="5C1B7C3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1.8%</w:t>
            </w:r>
          </w:p>
        </w:tc>
        <w:tc>
          <w:tcPr>
            <w:tcW w:w="1248" w:type="pct"/>
            <w:tcBorders>
              <w:top w:val="nil"/>
              <w:left w:val="nil"/>
              <w:bottom w:val="single" w:sz="4" w:space="0" w:color="auto"/>
              <w:right w:val="single" w:sz="8" w:space="0" w:color="auto"/>
            </w:tcBorders>
            <w:shd w:val="clear" w:color="000000" w:fill="FFFFFF"/>
            <w:vAlign w:val="center"/>
            <w:hideMark/>
          </w:tcPr>
          <w:p w14:paraId="2579F63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w:t>
            </w:r>
          </w:p>
        </w:tc>
      </w:tr>
      <w:tr w:rsidR="0059258B" w:rsidRPr="0059258B" w14:paraId="513A37B4"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196B33BE"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Black or African American</w:t>
            </w:r>
          </w:p>
        </w:tc>
        <w:tc>
          <w:tcPr>
            <w:tcW w:w="1275" w:type="pct"/>
            <w:tcBorders>
              <w:top w:val="nil"/>
              <w:left w:val="nil"/>
              <w:bottom w:val="single" w:sz="4" w:space="0" w:color="auto"/>
              <w:right w:val="single" w:sz="4" w:space="0" w:color="auto"/>
            </w:tcBorders>
            <w:shd w:val="clear" w:color="000000" w:fill="FFFFFF"/>
            <w:vAlign w:val="center"/>
            <w:hideMark/>
          </w:tcPr>
          <w:p w14:paraId="40ACB812"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16.4%</w:t>
            </w:r>
          </w:p>
        </w:tc>
        <w:tc>
          <w:tcPr>
            <w:tcW w:w="1248" w:type="pct"/>
            <w:tcBorders>
              <w:top w:val="nil"/>
              <w:left w:val="nil"/>
              <w:bottom w:val="single" w:sz="4" w:space="0" w:color="auto"/>
              <w:right w:val="single" w:sz="8" w:space="0" w:color="auto"/>
            </w:tcBorders>
            <w:shd w:val="clear" w:color="000000" w:fill="FFFFFF"/>
            <w:vAlign w:val="center"/>
            <w:hideMark/>
          </w:tcPr>
          <w:p w14:paraId="3D1E5F49"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14.1%</w:t>
            </w:r>
          </w:p>
        </w:tc>
      </w:tr>
      <w:tr w:rsidR="0059258B" w:rsidRPr="0059258B" w14:paraId="63FA592A"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4177D978"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Hispanic Latino</w:t>
            </w:r>
          </w:p>
        </w:tc>
        <w:tc>
          <w:tcPr>
            <w:tcW w:w="1275" w:type="pct"/>
            <w:tcBorders>
              <w:top w:val="nil"/>
              <w:left w:val="nil"/>
              <w:bottom w:val="single" w:sz="4" w:space="0" w:color="auto"/>
              <w:right w:val="single" w:sz="4" w:space="0" w:color="auto"/>
            </w:tcBorders>
            <w:shd w:val="clear" w:color="000000" w:fill="FFFFFF"/>
            <w:vAlign w:val="center"/>
            <w:hideMark/>
          </w:tcPr>
          <w:p w14:paraId="2DDEABB5"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5.6%</w:t>
            </w:r>
          </w:p>
        </w:tc>
        <w:tc>
          <w:tcPr>
            <w:tcW w:w="1248" w:type="pct"/>
            <w:tcBorders>
              <w:top w:val="nil"/>
              <w:left w:val="nil"/>
              <w:bottom w:val="single" w:sz="4" w:space="0" w:color="auto"/>
              <w:right w:val="single" w:sz="8" w:space="0" w:color="auto"/>
            </w:tcBorders>
            <w:shd w:val="clear" w:color="000000" w:fill="FFFFFF"/>
            <w:vAlign w:val="center"/>
            <w:hideMark/>
          </w:tcPr>
          <w:p w14:paraId="526E13C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5.2%</w:t>
            </w:r>
          </w:p>
        </w:tc>
      </w:tr>
      <w:tr w:rsidR="0059258B" w:rsidRPr="0059258B" w14:paraId="3D179FB6"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163B9B38"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White</w:t>
            </w:r>
          </w:p>
        </w:tc>
        <w:tc>
          <w:tcPr>
            <w:tcW w:w="1275" w:type="pct"/>
            <w:tcBorders>
              <w:top w:val="nil"/>
              <w:left w:val="nil"/>
              <w:bottom w:val="single" w:sz="4" w:space="0" w:color="auto"/>
              <w:right w:val="single" w:sz="4" w:space="0" w:color="auto"/>
            </w:tcBorders>
            <w:shd w:val="clear" w:color="000000" w:fill="FFFFFF"/>
            <w:vAlign w:val="center"/>
            <w:hideMark/>
          </w:tcPr>
          <w:p w14:paraId="07BE699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73.5%</w:t>
            </w:r>
          </w:p>
        </w:tc>
        <w:tc>
          <w:tcPr>
            <w:tcW w:w="1248" w:type="pct"/>
            <w:tcBorders>
              <w:top w:val="nil"/>
              <w:left w:val="nil"/>
              <w:bottom w:val="single" w:sz="4" w:space="0" w:color="auto"/>
              <w:right w:val="single" w:sz="8" w:space="0" w:color="auto"/>
            </w:tcBorders>
            <w:shd w:val="clear" w:color="000000" w:fill="FFFFFF"/>
            <w:vAlign w:val="center"/>
            <w:hideMark/>
          </w:tcPr>
          <w:p w14:paraId="2EE5B32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76.2%</w:t>
            </w:r>
          </w:p>
        </w:tc>
      </w:tr>
      <w:tr w:rsidR="0059258B" w:rsidRPr="0059258B" w14:paraId="2E0F788B"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4E56E534"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Other</w:t>
            </w:r>
          </w:p>
        </w:tc>
        <w:tc>
          <w:tcPr>
            <w:tcW w:w="1275" w:type="pct"/>
            <w:tcBorders>
              <w:top w:val="nil"/>
              <w:left w:val="nil"/>
              <w:bottom w:val="single" w:sz="4" w:space="0" w:color="auto"/>
              <w:right w:val="single" w:sz="4" w:space="0" w:color="auto"/>
            </w:tcBorders>
            <w:shd w:val="clear" w:color="000000" w:fill="FFFFFF"/>
            <w:vAlign w:val="center"/>
            <w:hideMark/>
          </w:tcPr>
          <w:p w14:paraId="76A3DECB"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2.9%</w:t>
            </w:r>
          </w:p>
        </w:tc>
        <w:tc>
          <w:tcPr>
            <w:tcW w:w="1248" w:type="pct"/>
            <w:tcBorders>
              <w:top w:val="nil"/>
              <w:left w:val="nil"/>
              <w:bottom w:val="single" w:sz="4" w:space="0" w:color="auto"/>
              <w:right w:val="single" w:sz="8" w:space="0" w:color="auto"/>
            </w:tcBorders>
            <w:shd w:val="clear" w:color="000000" w:fill="FFFFFF"/>
            <w:vAlign w:val="center"/>
            <w:hideMark/>
          </w:tcPr>
          <w:p w14:paraId="07A708F6"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3.0%</w:t>
            </w:r>
          </w:p>
        </w:tc>
      </w:tr>
      <w:tr w:rsidR="0059258B" w:rsidRPr="0059258B" w14:paraId="21118191"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229048A9"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Medicaid Beneficiary</w:t>
            </w:r>
          </w:p>
        </w:tc>
        <w:tc>
          <w:tcPr>
            <w:tcW w:w="1275" w:type="pct"/>
            <w:tcBorders>
              <w:top w:val="nil"/>
              <w:left w:val="nil"/>
              <w:bottom w:val="single" w:sz="4" w:space="0" w:color="auto"/>
              <w:right w:val="single" w:sz="4" w:space="0" w:color="auto"/>
            </w:tcBorders>
            <w:shd w:val="clear" w:color="000000" w:fill="EBE0B6"/>
            <w:vAlign w:val="center"/>
            <w:hideMark/>
          </w:tcPr>
          <w:p w14:paraId="14403EE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7FBA170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40ACBD48"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7A4696C"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Yes</w:t>
            </w:r>
          </w:p>
        </w:tc>
        <w:tc>
          <w:tcPr>
            <w:tcW w:w="1275" w:type="pct"/>
            <w:tcBorders>
              <w:top w:val="nil"/>
              <w:left w:val="nil"/>
              <w:bottom w:val="single" w:sz="4" w:space="0" w:color="auto"/>
              <w:right w:val="single" w:sz="4" w:space="0" w:color="auto"/>
            </w:tcBorders>
            <w:shd w:val="clear" w:color="000000" w:fill="FFFFFF"/>
            <w:vAlign w:val="center"/>
            <w:hideMark/>
          </w:tcPr>
          <w:p w14:paraId="396D3498"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79.2%</w:t>
            </w:r>
          </w:p>
        </w:tc>
        <w:tc>
          <w:tcPr>
            <w:tcW w:w="1248" w:type="pct"/>
            <w:tcBorders>
              <w:top w:val="nil"/>
              <w:left w:val="nil"/>
              <w:bottom w:val="single" w:sz="4" w:space="0" w:color="auto"/>
              <w:right w:val="single" w:sz="8" w:space="0" w:color="auto"/>
            </w:tcBorders>
            <w:shd w:val="clear" w:color="000000" w:fill="FFFFFF"/>
            <w:vAlign w:val="center"/>
            <w:hideMark/>
          </w:tcPr>
          <w:p w14:paraId="2D87755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N/A</w:t>
            </w:r>
          </w:p>
        </w:tc>
      </w:tr>
      <w:tr w:rsidR="0059258B" w:rsidRPr="0059258B" w14:paraId="64D84589"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3DE63B9D"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Admission Setting</w:t>
            </w:r>
          </w:p>
        </w:tc>
        <w:tc>
          <w:tcPr>
            <w:tcW w:w="1275" w:type="pct"/>
            <w:tcBorders>
              <w:top w:val="nil"/>
              <w:left w:val="nil"/>
              <w:bottom w:val="single" w:sz="4" w:space="0" w:color="auto"/>
              <w:right w:val="single" w:sz="4" w:space="0" w:color="auto"/>
            </w:tcBorders>
            <w:shd w:val="clear" w:color="000000" w:fill="EBE0B6"/>
            <w:vAlign w:val="center"/>
            <w:hideMark/>
          </w:tcPr>
          <w:p w14:paraId="4489C25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73F04D7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4FE2792A"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57F09646"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Acute Hospital</w:t>
            </w:r>
          </w:p>
        </w:tc>
        <w:tc>
          <w:tcPr>
            <w:tcW w:w="1275" w:type="pct"/>
            <w:tcBorders>
              <w:top w:val="nil"/>
              <w:left w:val="nil"/>
              <w:bottom w:val="single" w:sz="4" w:space="0" w:color="auto"/>
              <w:right w:val="single" w:sz="4" w:space="0" w:color="auto"/>
            </w:tcBorders>
            <w:shd w:val="clear" w:color="000000" w:fill="FFFFFF"/>
            <w:vAlign w:val="center"/>
            <w:hideMark/>
          </w:tcPr>
          <w:p w14:paraId="43C1DEC9"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83.4%</w:t>
            </w:r>
          </w:p>
        </w:tc>
        <w:tc>
          <w:tcPr>
            <w:tcW w:w="1248" w:type="pct"/>
            <w:tcBorders>
              <w:top w:val="nil"/>
              <w:left w:val="nil"/>
              <w:bottom w:val="single" w:sz="4" w:space="0" w:color="auto"/>
              <w:right w:val="single" w:sz="8" w:space="0" w:color="auto"/>
            </w:tcBorders>
            <w:shd w:val="clear" w:color="000000" w:fill="FFFFFF"/>
            <w:vAlign w:val="center"/>
            <w:hideMark/>
          </w:tcPr>
          <w:p w14:paraId="7F8C994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74.7%</w:t>
            </w:r>
          </w:p>
        </w:tc>
      </w:tr>
      <w:tr w:rsidR="0059258B" w:rsidRPr="0059258B" w14:paraId="1F2D3FAD"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3E4F17B3"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Active Diagnosis</w:t>
            </w:r>
          </w:p>
        </w:tc>
        <w:tc>
          <w:tcPr>
            <w:tcW w:w="1275" w:type="pct"/>
            <w:tcBorders>
              <w:top w:val="nil"/>
              <w:left w:val="nil"/>
              <w:bottom w:val="single" w:sz="4" w:space="0" w:color="auto"/>
              <w:right w:val="single" w:sz="4" w:space="0" w:color="auto"/>
            </w:tcBorders>
            <w:shd w:val="clear" w:color="000000" w:fill="EBE0B6"/>
            <w:vAlign w:val="center"/>
            <w:hideMark/>
          </w:tcPr>
          <w:p w14:paraId="7B4D06E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550E430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11A6424A"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25F0A02C"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Anemia</w:t>
            </w:r>
          </w:p>
        </w:tc>
        <w:tc>
          <w:tcPr>
            <w:tcW w:w="1275" w:type="pct"/>
            <w:tcBorders>
              <w:top w:val="nil"/>
              <w:left w:val="nil"/>
              <w:bottom w:val="single" w:sz="4" w:space="0" w:color="auto"/>
              <w:right w:val="single" w:sz="4" w:space="0" w:color="auto"/>
            </w:tcBorders>
            <w:shd w:val="clear" w:color="000000" w:fill="FFFFFF"/>
            <w:vAlign w:val="center"/>
            <w:hideMark/>
          </w:tcPr>
          <w:p w14:paraId="1B3D8709"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29.7%</w:t>
            </w:r>
          </w:p>
        </w:tc>
        <w:tc>
          <w:tcPr>
            <w:tcW w:w="1248" w:type="pct"/>
            <w:tcBorders>
              <w:top w:val="nil"/>
              <w:left w:val="nil"/>
              <w:bottom w:val="single" w:sz="4" w:space="0" w:color="auto"/>
              <w:right w:val="single" w:sz="8" w:space="0" w:color="auto"/>
            </w:tcBorders>
            <w:shd w:val="clear" w:color="000000" w:fill="FFFFFF"/>
            <w:vAlign w:val="center"/>
            <w:hideMark/>
          </w:tcPr>
          <w:p w14:paraId="22722FF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29.2%</w:t>
            </w:r>
          </w:p>
        </w:tc>
      </w:tr>
      <w:tr w:rsidR="0059258B" w:rsidRPr="0059258B" w14:paraId="06449F9D" w14:textId="77777777" w:rsidTr="0059258B">
        <w:trPr>
          <w:trHeight w:val="570"/>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249CF86"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Asthma, COPD, or Chronic Lung Disease whether or not on oxygen</w:t>
            </w:r>
          </w:p>
        </w:tc>
        <w:tc>
          <w:tcPr>
            <w:tcW w:w="1275" w:type="pct"/>
            <w:tcBorders>
              <w:top w:val="nil"/>
              <w:left w:val="nil"/>
              <w:bottom w:val="single" w:sz="4" w:space="0" w:color="auto"/>
              <w:right w:val="single" w:sz="4" w:space="0" w:color="auto"/>
            </w:tcBorders>
            <w:shd w:val="clear" w:color="000000" w:fill="FFFFFF"/>
            <w:vAlign w:val="center"/>
            <w:hideMark/>
          </w:tcPr>
          <w:p w14:paraId="54AB1BD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19.9%</w:t>
            </w:r>
          </w:p>
        </w:tc>
        <w:tc>
          <w:tcPr>
            <w:tcW w:w="1248" w:type="pct"/>
            <w:tcBorders>
              <w:top w:val="nil"/>
              <w:left w:val="nil"/>
              <w:bottom w:val="single" w:sz="4" w:space="0" w:color="auto"/>
              <w:right w:val="single" w:sz="8" w:space="0" w:color="auto"/>
            </w:tcBorders>
            <w:shd w:val="clear" w:color="000000" w:fill="FFFFFF"/>
            <w:vAlign w:val="center"/>
            <w:hideMark/>
          </w:tcPr>
          <w:p w14:paraId="435746D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20.4%</w:t>
            </w:r>
          </w:p>
        </w:tc>
      </w:tr>
      <w:tr w:rsidR="0059258B" w:rsidRPr="0059258B" w14:paraId="57B5527E"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11ABFBCA"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Asthma, COPD, or Chronic Lung Disease on oxygen</w:t>
            </w:r>
          </w:p>
        </w:tc>
        <w:tc>
          <w:tcPr>
            <w:tcW w:w="1275" w:type="pct"/>
            <w:tcBorders>
              <w:top w:val="nil"/>
              <w:left w:val="nil"/>
              <w:bottom w:val="single" w:sz="4" w:space="0" w:color="auto"/>
              <w:right w:val="single" w:sz="4" w:space="0" w:color="auto"/>
            </w:tcBorders>
            <w:shd w:val="clear" w:color="000000" w:fill="FFFFFF"/>
            <w:vAlign w:val="center"/>
            <w:hideMark/>
          </w:tcPr>
          <w:p w14:paraId="0DE73F3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6.0%</w:t>
            </w:r>
          </w:p>
        </w:tc>
        <w:tc>
          <w:tcPr>
            <w:tcW w:w="1248" w:type="pct"/>
            <w:tcBorders>
              <w:top w:val="nil"/>
              <w:left w:val="nil"/>
              <w:bottom w:val="single" w:sz="4" w:space="0" w:color="auto"/>
              <w:right w:val="single" w:sz="8" w:space="0" w:color="auto"/>
            </w:tcBorders>
            <w:shd w:val="clear" w:color="000000" w:fill="FFFFFF"/>
            <w:vAlign w:val="center"/>
            <w:hideMark/>
          </w:tcPr>
          <w:p w14:paraId="7B71CC3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N/A</w:t>
            </w:r>
          </w:p>
        </w:tc>
      </w:tr>
      <w:tr w:rsidR="0059258B" w:rsidRPr="0059258B" w14:paraId="61AB2D1F"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622AA23C"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Diabetes on insulin</w:t>
            </w:r>
          </w:p>
        </w:tc>
        <w:tc>
          <w:tcPr>
            <w:tcW w:w="1275" w:type="pct"/>
            <w:tcBorders>
              <w:top w:val="nil"/>
              <w:left w:val="nil"/>
              <w:bottom w:val="single" w:sz="4" w:space="0" w:color="auto"/>
              <w:right w:val="single" w:sz="4" w:space="0" w:color="auto"/>
            </w:tcBorders>
            <w:shd w:val="clear" w:color="000000" w:fill="FFFFFF"/>
            <w:vAlign w:val="center"/>
            <w:hideMark/>
          </w:tcPr>
          <w:p w14:paraId="189EB84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20.1%</w:t>
            </w:r>
          </w:p>
        </w:tc>
        <w:tc>
          <w:tcPr>
            <w:tcW w:w="1248" w:type="pct"/>
            <w:tcBorders>
              <w:top w:val="nil"/>
              <w:left w:val="nil"/>
              <w:bottom w:val="single" w:sz="4" w:space="0" w:color="auto"/>
              <w:right w:val="single" w:sz="8" w:space="0" w:color="auto"/>
            </w:tcBorders>
            <w:shd w:val="clear" w:color="000000" w:fill="FFFFFF"/>
            <w:vAlign w:val="center"/>
            <w:hideMark/>
          </w:tcPr>
          <w:p w14:paraId="1C11606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32.4%</w:t>
            </w:r>
          </w:p>
        </w:tc>
      </w:tr>
      <w:tr w:rsidR="0059258B" w:rsidRPr="0059258B" w14:paraId="7B8C9EE8"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7EEEEDD4"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Gastroesophageal Reflux Disease (GERD) or ulcer</w:t>
            </w:r>
          </w:p>
        </w:tc>
        <w:tc>
          <w:tcPr>
            <w:tcW w:w="1275" w:type="pct"/>
            <w:tcBorders>
              <w:top w:val="nil"/>
              <w:left w:val="nil"/>
              <w:bottom w:val="single" w:sz="4" w:space="0" w:color="auto"/>
              <w:right w:val="single" w:sz="4" w:space="0" w:color="auto"/>
            </w:tcBorders>
            <w:shd w:val="clear" w:color="000000" w:fill="FFFFFF"/>
            <w:vAlign w:val="center"/>
            <w:hideMark/>
          </w:tcPr>
          <w:p w14:paraId="2F26C99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29.1%</w:t>
            </w:r>
          </w:p>
        </w:tc>
        <w:tc>
          <w:tcPr>
            <w:tcW w:w="1248" w:type="pct"/>
            <w:tcBorders>
              <w:top w:val="nil"/>
              <w:left w:val="nil"/>
              <w:bottom w:val="single" w:sz="4" w:space="0" w:color="auto"/>
              <w:right w:val="single" w:sz="8" w:space="0" w:color="auto"/>
            </w:tcBorders>
            <w:shd w:val="clear" w:color="000000" w:fill="FFFFFF"/>
            <w:vAlign w:val="center"/>
            <w:hideMark/>
          </w:tcPr>
          <w:p w14:paraId="7E115F9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33.9%</w:t>
            </w:r>
          </w:p>
        </w:tc>
      </w:tr>
      <w:tr w:rsidR="0059258B" w:rsidRPr="0059258B" w14:paraId="25403B22"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5CB92AEF"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Heart Failure</w:t>
            </w:r>
          </w:p>
        </w:tc>
        <w:tc>
          <w:tcPr>
            <w:tcW w:w="1275" w:type="pct"/>
            <w:tcBorders>
              <w:top w:val="nil"/>
              <w:left w:val="nil"/>
              <w:bottom w:val="single" w:sz="4" w:space="0" w:color="auto"/>
              <w:right w:val="single" w:sz="4" w:space="0" w:color="auto"/>
            </w:tcBorders>
            <w:shd w:val="clear" w:color="000000" w:fill="FFFFFF"/>
            <w:vAlign w:val="center"/>
            <w:hideMark/>
          </w:tcPr>
          <w:p w14:paraId="46B0E805"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19.2%</w:t>
            </w:r>
          </w:p>
        </w:tc>
        <w:tc>
          <w:tcPr>
            <w:tcW w:w="1248" w:type="pct"/>
            <w:tcBorders>
              <w:top w:val="nil"/>
              <w:left w:val="nil"/>
              <w:bottom w:val="single" w:sz="4" w:space="0" w:color="auto"/>
              <w:right w:val="single" w:sz="8" w:space="0" w:color="auto"/>
            </w:tcBorders>
            <w:shd w:val="clear" w:color="000000" w:fill="FFFFFF"/>
            <w:vAlign w:val="center"/>
            <w:hideMark/>
          </w:tcPr>
          <w:p w14:paraId="0BC1CF7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19.3%</w:t>
            </w:r>
          </w:p>
        </w:tc>
      </w:tr>
      <w:tr w:rsidR="0059258B" w:rsidRPr="0059258B" w14:paraId="70AFBB45"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2C293E5A"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Hypertension</w:t>
            </w:r>
          </w:p>
        </w:tc>
        <w:tc>
          <w:tcPr>
            <w:tcW w:w="1275" w:type="pct"/>
            <w:tcBorders>
              <w:top w:val="nil"/>
              <w:left w:val="nil"/>
              <w:bottom w:val="single" w:sz="4" w:space="0" w:color="auto"/>
              <w:right w:val="single" w:sz="4" w:space="0" w:color="auto"/>
            </w:tcBorders>
            <w:shd w:val="clear" w:color="000000" w:fill="FFFFFF"/>
            <w:vAlign w:val="center"/>
            <w:hideMark/>
          </w:tcPr>
          <w:p w14:paraId="4549C29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74.3%</w:t>
            </w:r>
          </w:p>
        </w:tc>
        <w:tc>
          <w:tcPr>
            <w:tcW w:w="1248" w:type="pct"/>
            <w:tcBorders>
              <w:top w:val="nil"/>
              <w:left w:val="nil"/>
              <w:bottom w:val="single" w:sz="4" w:space="0" w:color="auto"/>
              <w:right w:val="single" w:sz="8" w:space="0" w:color="auto"/>
            </w:tcBorders>
            <w:shd w:val="clear" w:color="000000" w:fill="FFFFFF"/>
            <w:vAlign w:val="center"/>
            <w:hideMark/>
          </w:tcPr>
          <w:p w14:paraId="39BBB23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75.1%</w:t>
            </w:r>
          </w:p>
        </w:tc>
      </w:tr>
      <w:tr w:rsidR="0059258B" w:rsidRPr="0059258B" w14:paraId="585A2C2E"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20B02C1F"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Viral Hepatitis</w:t>
            </w:r>
          </w:p>
        </w:tc>
        <w:tc>
          <w:tcPr>
            <w:tcW w:w="1275" w:type="pct"/>
            <w:tcBorders>
              <w:top w:val="nil"/>
              <w:left w:val="nil"/>
              <w:bottom w:val="single" w:sz="4" w:space="0" w:color="auto"/>
              <w:right w:val="single" w:sz="4" w:space="0" w:color="auto"/>
            </w:tcBorders>
            <w:shd w:val="clear" w:color="000000" w:fill="FFFFFF"/>
            <w:vAlign w:val="center"/>
            <w:hideMark/>
          </w:tcPr>
          <w:p w14:paraId="219963E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0.6%</w:t>
            </w:r>
          </w:p>
        </w:tc>
        <w:tc>
          <w:tcPr>
            <w:tcW w:w="1248" w:type="pct"/>
            <w:tcBorders>
              <w:top w:val="nil"/>
              <w:left w:val="nil"/>
              <w:bottom w:val="single" w:sz="4" w:space="0" w:color="auto"/>
              <w:right w:val="single" w:sz="8" w:space="0" w:color="auto"/>
            </w:tcBorders>
            <w:shd w:val="clear" w:color="000000" w:fill="FFFFFF"/>
            <w:vAlign w:val="center"/>
            <w:hideMark/>
          </w:tcPr>
          <w:p w14:paraId="14994E36"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0.6%</w:t>
            </w:r>
          </w:p>
        </w:tc>
      </w:tr>
      <w:tr w:rsidR="0059258B" w:rsidRPr="0059258B" w14:paraId="49367DE7"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165DD441"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lastRenderedPageBreak/>
              <w:t xml:space="preserve">Neurogenic bladder </w:t>
            </w:r>
          </w:p>
        </w:tc>
        <w:tc>
          <w:tcPr>
            <w:tcW w:w="1275" w:type="pct"/>
            <w:tcBorders>
              <w:top w:val="nil"/>
              <w:left w:val="nil"/>
              <w:bottom w:val="single" w:sz="4" w:space="0" w:color="auto"/>
              <w:right w:val="single" w:sz="4" w:space="0" w:color="auto"/>
            </w:tcBorders>
            <w:shd w:val="clear" w:color="000000" w:fill="FFFFFF"/>
            <w:vAlign w:val="center"/>
            <w:hideMark/>
          </w:tcPr>
          <w:p w14:paraId="28A4788A"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2.8%</w:t>
            </w:r>
          </w:p>
        </w:tc>
        <w:tc>
          <w:tcPr>
            <w:tcW w:w="1248" w:type="pct"/>
            <w:tcBorders>
              <w:top w:val="nil"/>
              <w:left w:val="nil"/>
              <w:bottom w:val="single" w:sz="4" w:space="0" w:color="auto"/>
              <w:right w:val="single" w:sz="8" w:space="0" w:color="auto"/>
            </w:tcBorders>
            <w:shd w:val="clear" w:color="000000" w:fill="FFFFFF"/>
            <w:vAlign w:val="center"/>
            <w:hideMark/>
          </w:tcPr>
          <w:p w14:paraId="48B0FF1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2.7%</w:t>
            </w:r>
          </w:p>
        </w:tc>
      </w:tr>
      <w:tr w:rsidR="0059258B" w:rsidRPr="0059258B" w14:paraId="09B2AE9A"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4A88E660"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Renal failure or insufficiency</w:t>
            </w:r>
          </w:p>
        </w:tc>
        <w:tc>
          <w:tcPr>
            <w:tcW w:w="1275" w:type="pct"/>
            <w:tcBorders>
              <w:top w:val="nil"/>
              <w:left w:val="nil"/>
              <w:bottom w:val="single" w:sz="4" w:space="0" w:color="auto"/>
              <w:right w:val="single" w:sz="4" w:space="0" w:color="auto"/>
            </w:tcBorders>
            <w:shd w:val="clear" w:color="000000" w:fill="FFFFFF"/>
            <w:vAlign w:val="center"/>
            <w:hideMark/>
          </w:tcPr>
          <w:p w14:paraId="00FADA7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9.2%</w:t>
            </w:r>
          </w:p>
        </w:tc>
        <w:tc>
          <w:tcPr>
            <w:tcW w:w="1248" w:type="pct"/>
            <w:tcBorders>
              <w:top w:val="nil"/>
              <w:left w:val="nil"/>
              <w:bottom w:val="single" w:sz="4" w:space="0" w:color="auto"/>
              <w:right w:val="single" w:sz="8" w:space="0" w:color="auto"/>
            </w:tcBorders>
            <w:shd w:val="clear" w:color="000000" w:fill="FFFFFF"/>
            <w:vAlign w:val="center"/>
            <w:hideMark/>
          </w:tcPr>
          <w:p w14:paraId="329B44F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10.0%</w:t>
            </w:r>
          </w:p>
        </w:tc>
      </w:tr>
      <w:tr w:rsidR="0059258B" w:rsidRPr="0059258B" w14:paraId="5F603BAD"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noWrap/>
            <w:vAlign w:val="center"/>
            <w:hideMark/>
          </w:tcPr>
          <w:p w14:paraId="26E0FF42"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Incontinence</w:t>
            </w:r>
          </w:p>
        </w:tc>
        <w:tc>
          <w:tcPr>
            <w:tcW w:w="1275" w:type="pct"/>
            <w:tcBorders>
              <w:top w:val="nil"/>
              <w:left w:val="nil"/>
              <w:bottom w:val="single" w:sz="4" w:space="0" w:color="auto"/>
              <w:right w:val="single" w:sz="4" w:space="0" w:color="auto"/>
            </w:tcBorders>
            <w:shd w:val="clear" w:color="000000" w:fill="EBE0B6"/>
            <w:vAlign w:val="center"/>
            <w:hideMark/>
          </w:tcPr>
          <w:p w14:paraId="20AD56B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34E564F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20BC8CD4"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09DE446A"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Total bowel incontinence</w:t>
            </w:r>
          </w:p>
        </w:tc>
        <w:tc>
          <w:tcPr>
            <w:tcW w:w="1275" w:type="pct"/>
            <w:tcBorders>
              <w:top w:val="nil"/>
              <w:left w:val="nil"/>
              <w:bottom w:val="single" w:sz="4" w:space="0" w:color="auto"/>
              <w:right w:val="single" w:sz="4" w:space="0" w:color="auto"/>
            </w:tcBorders>
            <w:shd w:val="clear" w:color="000000" w:fill="FFFFFF"/>
            <w:vAlign w:val="center"/>
            <w:hideMark/>
          </w:tcPr>
          <w:p w14:paraId="2EF3493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34.0%</w:t>
            </w:r>
          </w:p>
        </w:tc>
        <w:tc>
          <w:tcPr>
            <w:tcW w:w="1248" w:type="pct"/>
            <w:tcBorders>
              <w:top w:val="nil"/>
              <w:left w:val="nil"/>
              <w:bottom w:val="single" w:sz="4" w:space="0" w:color="auto"/>
              <w:right w:val="single" w:sz="8" w:space="0" w:color="auto"/>
            </w:tcBorders>
            <w:shd w:val="clear" w:color="000000" w:fill="FFFFFF"/>
            <w:vAlign w:val="center"/>
            <w:hideMark/>
          </w:tcPr>
          <w:p w14:paraId="464D5B8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31.4%</w:t>
            </w:r>
          </w:p>
        </w:tc>
      </w:tr>
      <w:tr w:rsidR="0059258B" w:rsidRPr="0059258B" w14:paraId="5ED16041"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7C736B7E"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Medications Received</w:t>
            </w:r>
          </w:p>
        </w:tc>
        <w:tc>
          <w:tcPr>
            <w:tcW w:w="1275" w:type="pct"/>
            <w:tcBorders>
              <w:top w:val="nil"/>
              <w:left w:val="nil"/>
              <w:bottom w:val="single" w:sz="4" w:space="0" w:color="auto"/>
              <w:right w:val="single" w:sz="4" w:space="0" w:color="auto"/>
            </w:tcBorders>
            <w:shd w:val="clear" w:color="000000" w:fill="EBE0B6"/>
            <w:vAlign w:val="center"/>
            <w:hideMark/>
          </w:tcPr>
          <w:p w14:paraId="72EFAFB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7035E64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6998C7AF"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21668BAF"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Anticoagulant within 7 days prior to ARD</w:t>
            </w:r>
          </w:p>
        </w:tc>
        <w:tc>
          <w:tcPr>
            <w:tcW w:w="1275" w:type="pct"/>
            <w:tcBorders>
              <w:top w:val="nil"/>
              <w:left w:val="nil"/>
              <w:bottom w:val="single" w:sz="4" w:space="0" w:color="auto"/>
              <w:right w:val="single" w:sz="4" w:space="0" w:color="auto"/>
            </w:tcBorders>
            <w:shd w:val="clear" w:color="000000" w:fill="FFFFFF"/>
            <w:vAlign w:val="center"/>
            <w:hideMark/>
          </w:tcPr>
          <w:p w14:paraId="76098BE4"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16.3%</w:t>
            </w:r>
          </w:p>
        </w:tc>
        <w:tc>
          <w:tcPr>
            <w:tcW w:w="1248" w:type="pct"/>
            <w:tcBorders>
              <w:top w:val="nil"/>
              <w:left w:val="nil"/>
              <w:bottom w:val="single" w:sz="4" w:space="0" w:color="auto"/>
              <w:right w:val="single" w:sz="8" w:space="0" w:color="auto"/>
            </w:tcBorders>
            <w:shd w:val="clear" w:color="000000" w:fill="FFFFFF"/>
            <w:vAlign w:val="center"/>
            <w:hideMark/>
          </w:tcPr>
          <w:p w14:paraId="6748A96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12.3%</w:t>
            </w:r>
          </w:p>
        </w:tc>
      </w:tr>
      <w:tr w:rsidR="0059258B" w:rsidRPr="0059258B" w14:paraId="355DFE88"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253185E7"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Antibiotics within 7 days prior to ARD</w:t>
            </w:r>
          </w:p>
        </w:tc>
        <w:tc>
          <w:tcPr>
            <w:tcW w:w="1275" w:type="pct"/>
            <w:tcBorders>
              <w:top w:val="nil"/>
              <w:left w:val="nil"/>
              <w:bottom w:val="single" w:sz="4" w:space="0" w:color="auto"/>
              <w:right w:val="single" w:sz="4" w:space="0" w:color="auto"/>
            </w:tcBorders>
            <w:shd w:val="clear" w:color="000000" w:fill="FFFFFF"/>
            <w:vAlign w:val="center"/>
            <w:hideMark/>
          </w:tcPr>
          <w:p w14:paraId="77EAB606"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1.1%</w:t>
            </w:r>
          </w:p>
        </w:tc>
        <w:tc>
          <w:tcPr>
            <w:tcW w:w="1248" w:type="pct"/>
            <w:tcBorders>
              <w:top w:val="nil"/>
              <w:left w:val="nil"/>
              <w:bottom w:val="single" w:sz="4" w:space="0" w:color="auto"/>
              <w:right w:val="single" w:sz="8" w:space="0" w:color="auto"/>
            </w:tcBorders>
            <w:shd w:val="clear" w:color="000000" w:fill="FFFFFF"/>
            <w:vAlign w:val="center"/>
            <w:hideMark/>
          </w:tcPr>
          <w:p w14:paraId="0255EC7C"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11.0%</w:t>
            </w:r>
          </w:p>
        </w:tc>
      </w:tr>
      <w:tr w:rsidR="0059258B" w:rsidRPr="0059258B" w14:paraId="15D59903"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71FA64B2"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Symptoms</w:t>
            </w:r>
          </w:p>
        </w:tc>
        <w:tc>
          <w:tcPr>
            <w:tcW w:w="1275" w:type="pct"/>
            <w:tcBorders>
              <w:top w:val="nil"/>
              <w:left w:val="nil"/>
              <w:bottom w:val="single" w:sz="4" w:space="0" w:color="auto"/>
              <w:right w:val="single" w:sz="4" w:space="0" w:color="auto"/>
            </w:tcBorders>
            <w:shd w:val="clear" w:color="000000" w:fill="EBE0B6"/>
            <w:vAlign w:val="center"/>
            <w:hideMark/>
          </w:tcPr>
          <w:p w14:paraId="2DF607D6"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52976A4B"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1B6D4C4B"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E5BD2CB"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 xml:space="preserve">Dyspnea on exertion  </w:t>
            </w:r>
          </w:p>
        </w:tc>
        <w:tc>
          <w:tcPr>
            <w:tcW w:w="1275" w:type="pct"/>
            <w:tcBorders>
              <w:top w:val="nil"/>
              <w:left w:val="nil"/>
              <w:bottom w:val="single" w:sz="4" w:space="0" w:color="auto"/>
              <w:right w:val="single" w:sz="4" w:space="0" w:color="auto"/>
            </w:tcBorders>
            <w:shd w:val="clear" w:color="000000" w:fill="FFFFFF"/>
            <w:vAlign w:val="center"/>
            <w:hideMark/>
          </w:tcPr>
          <w:p w14:paraId="63B2934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7.0%</w:t>
            </w:r>
          </w:p>
        </w:tc>
        <w:tc>
          <w:tcPr>
            <w:tcW w:w="1248" w:type="pct"/>
            <w:tcBorders>
              <w:top w:val="nil"/>
              <w:left w:val="nil"/>
              <w:bottom w:val="single" w:sz="4" w:space="0" w:color="auto"/>
              <w:right w:val="single" w:sz="8" w:space="0" w:color="auto"/>
            </w:tcBorders>
            <w:shd w:val="clear" w:color="000000" w:fill="FFFFFF"/>
            <w:vAlign w:val="center"/>
            <w:hideMark/>
          </w:tcPr>
          <w:p w14:paraId="54C818D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7.5%</w:t>
            </w:r>
          </w:p>
        </w:tc>
      </w:tr>
      <w:tr w:rsidR="0059258B" w:rsidRPr="0059258B" w14:paraId="2CD3B58A"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4B149377"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Skin</w:t>
            </w:r>
          </w:p>
        </w:tc>
        <w:tc>
          <w:tcPr>
            <w:tcW w:w="1275" w:type="pct"/>
            <w:tcBorders>
              <w:top w:val="nil"/>
              <w:left w:val="nil"/>
              <w:bottom w:val="single" w:sz="4" w:space="0" w:color="auto"/>
              <w:right w:val="single" w:sz="4" w:space="0" w:color="auto"/>
            </w:tcBorders>
            <w:shd w:val="clear" w:color="000000" w:fill="EBE0B6"/>
            <w:vAlign w:val="center"/>
            <w:hideMark/>
          </w:tcPr>
          <w:p w14:paraId="6F6A1B3D"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54A3D949"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41B07208"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50E837D0"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Surgical wound(s)</w:t>
            </w:r>
          </w:p>
        </w:tc>
        <w:tc>
          <w:tcPr>
            <w:tcW w:w="1275" w:type="pct"/>
            <w:tcBorders>
              <w:top w:val="nil"/>
              <w:left w:val="nil"/>
              <w:bottom w:val="single" w:sz="4" w:space="0" w:color="auto"/>
              <w:right w:val="single" w:sz="4" w:space="0" w:color="auto"/>
            </w:tcBorders>
            <w:shd w:val="clear" w:color="000000" w:fill="FFFFFF"/>
            <w:vAlign w:val="center"/>
            <w:hideMark/>
          </w:tcPr>
          <w:p w14:paraId="77B207BE"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1.9%</w:t>
            </w:r>
          </w:p>
        </w:tc>
        <w:tc>
          <w:tcPr>
            <w:tcW w:w="1248" w:type="pct"/>
            <w:tcBorders>
              <w:top w:val="nil"/>
              <w:left w:val="nil"/>
              <w:bottom w:val="single" w:sz="4" w:space="0" w:color="auto"/>
              <w:right w:val="single" w:sz="8" w:space="0" w:color="auto"/>
            </w:tcBorders>
            <w:shd w:val="clear" w:color="000000" w:fill="FFFFFF"/>
            <w:vAlign w:val="center"/>
            <w:hideMark/>
          </w:tcPr>
          <w:p w14:paraId="03DFF46B"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2.1%</w:t>
            </w:r>
          </w:p>
        </w:tc>
      </w:tr>
      <w:tr w:rsidR="0059258B" w:rsidRPr="0059258B" w14:paraId="63FD5170"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2913697C"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Hospice Status</w:t>
            </w:r>
          </w:p>
        </w:tc>
        <w:tc>
          <w:tcPr>
            <w:tcW w:w="1275" w:type="pct"/>
            <w:tcBorders>
              <w:top w:val="nil"/>
              <w:left w:val="nil"/>
              <w:bottom w:val="single" w:sz="4" w:space="0" w:color="auto"/>
              <w:right w:val="single" w:sz="4" w:space="0" w:color="auto"/>
            </w:tcBorders>
            <w:shd w:val="clear" w:color="000000" w:fill="EBE0B6"/>
            <w:vAlign w:val="center"/>
            <w:hideMark/>
          </w:tcPr>
          <w:p w14:paraId="68C285F2"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09999532"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4AD74CAF"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082A3153"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Receiving hospice care</w:t>
            </w:r>
          </w:p>
        </w:tc>
        <w:tc>
          <w:tcPr>
            <w:tcW w:w="1275" w:type="pct"/>
            <w:tcBorders>
              <w:top w:val="nil"/>
              <w:left w:val="nil"/>
              <w:bottom w:val="single" w:sz="4" w:space="0" w:color="auto"/>
              <w:right w:val="single" w:sz="4" w:space="0" w:color="auto"/>
            </w:tcBorders>
            <w:shd w:val="clear" w:color="000000" w:fill="FFFFFF"/>
            <w:vAlign w:val="center"/>
            <w:hideMark/>
          </w:tcPr>
          <w:p w14:paraId="55B2E563"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4.9%</w:t>
            </w:r>
          </w:p>
        </w:tc>
        <w:tc>
          <w:tcPr>
            <w:tcW w:w="1248" w:type="pct"/>
            <w:tcBorders>
              <w:top w:val="nil"/>
              <w:left w:val="nil"/>
              <w:bottom w:val="single" w:sz="4" w:space="0" w:color="auto"/>
              <w:right w:val="single" w:sz="8" w:space="0" w:color="auto"/>
            </w:tcBorders>
            <w:shd w:val="clear" w:color="000000" w:fill="FFFFFF"/>
            <w:vAlign w:val="center"/>
            <w:hideMark/>
          </w:tcPr>
          <w:p w14:paraId="4B16F58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4.7%</w:t>
            </w:r>
          </w:p>
        </w:tc>
      </w:tr>
      <w:tr w:rsidR="0059258B" w:rsidRPr="0059258B" w14:paraId="1F4BC0CD" w14:textId="77777777" w:rsidTr="0059258B">
        <w:trPr>
          <w:trHeight w:val="300"/>
        </w:trPr>
        <w:tc>
          <w:tcPr>
            <w:tcW w:w="2477" w:type="pct"/>
            <w:tcBorders>
              <w:top w:val="nil"/>
              <w:left w:val="single" w:sz="8" w:space="0" w:color="auto"/>
              <w:bottom w:val="single" w:sz="4" w:space="0" w:color="auto"/>
              <w:right w:val="single" w:sz="4" w:space="0" w:color="auto"/>
            </w:tcBorders>
            <w:shd w:val="clear" w:color="000000" w:fill="EBE0B6"/>
            <w:vAlign w:val="center"/>
            <w:hideMark/>
          </w:tcPr>
          <w:p w14:paraId="40A5B854" w14:textId="77777777" w:rsidR="0059258B" w:rsidRPr="0059258B" w:rsidRDefault="0059258B" w:rsidP="0059258B">
            <w:pPr>
              <w:spacing w:after="0" w:line="240" w:lineRule="auto"/>
              <w:rPr>
                <w:rFonts w:eastAsia="Times New Roman" w:cs="Arial"/>
                <w:b/>
                <w:bCs/>
                <w:color w:val="000000"/>
              </w:rPr>
            </w:pPr>
            <w:r w:rsidRPr="0059258B">
              <w:rPr>
                <w:rFonts w:eastAsia="Times New Roman" w:cs="Arial"/>
                <w:b/>
                <w:bCs/>
                <w:color w:val="000000"/>
              </w:rPr>
              <w:t>Recent Treatments</w:t>
            </w:r>
          </w:p>
        </w:tc>
        <w:tc>
          <w:tcPr>
            <w:tcW w:w="1275" w:type="pct"/>
            <w:tcBorders>
              <w:top w:val="nil"/>
              <w:left w:val="nil"/>
              <w:bottom w:val="single" w:sz="4" w:space="0" w:color="auto"/>
              <w:right w:val="single" w:sz="4" w:space="0" w:color="auto"/>
            </w:tcBorders>
            <w:shd w:val="clear" w:color="000000" w:fill="EBE0B6"/>
            <w:vAlign w:val="center"/>
            <w:hideMark/>
          </w:tcPr>
          <w:p w14:paraId="309D57CB"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c>
          <w:tcPr>
            <w:tcW w:w="1248" w:type="pct"/>
            <w:tcBorders>
              <w:top w:val="nil"/>
              <w:left w:val="nil"/>
              <w:bottom w:val="single" w:sz="4" w:space="0" w:color="auto"/>
              <w:right w:val="single" w:sz="8" w:space="0" w:color="auto"/>
            </w:tcBorders>
            <w:shd w:val="clear" w:color="000000" w:fill="EBE0B6"/>
            <w:vAlign w:val="center"/>
            <w:hideMark/>
          </w:tcPr>
          <w:p w14:paraId="1F3DC217"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 </w:t>
            </w:r>
          </w:p>
        </w:tc>
      </w:tr>
      <w:tr w:rsidR="0059258B" w:rsidRPr="0059258B" w14:paraId="5BF2A8F3" w14:textId="77777777" w:rsidTr="0059258B">
        <w:trPr>
          <w:trHeight w:val="285"/>
        </w:trPr>
        <w:tc>
          <w:tcPr>
            <w:tcW w:w="2477" w:type="pct"/>
            <w:tcBorders>
              <w:top w:val="nil"/>
              <w:left w:val="single" w:sz="8" w:space="0" w:color="auto"/>
              <w:bottom w:val="single" w:sz="4" w:space="0" w:color="auto"/>
              <w:right w:val="single" w:sz="4" w:space="0" w:color="auto"/>
            </w:tcBorders>
            <w:shd w:val="clear" w:color="000000" w:fill="FFFFFF"/>
            <w:vAlign w:val="center"/>
            <w:hideMark/>
          </w:tcPr>
          <w:p w14:paraId="38304726"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IV fluid or meds within 7 days before last MDS</w:t>
            </w:r>
          </w:p>
        </w:tc>
        <w:tc>
          <w:tcPr>
            <w:tcW w:w="1275" w:type="pct"/>
            <w:tcBorders>
              <w:top w:val="nil"/>
              <w:left w:val="nil"/>
              <w:bottom w:val="single" w:sz="4" w:space="0" w:color="auto"/>
              <w:right w:val="single" w:sz="4" w:space="0" w:color="auto"/>
            </w:tcBorders>
            <w:shd w:val="clear" w:color="000000" w:fill="FFFFFF"/>
            <w:vAlign w:val="center"/>
            <w:hideMark/>
          </w:tcPr>
          <w:p w14:paraId="2F264C01"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1.3%</w:t>
            </w:r>
          </w:p>
        </w:tc>
        <w:tc>
          <w:tcPr>
            <w:tcW w:w="1248" w:type="pct"/>
            <w:tcBorders>
              <w:top w:val="nil"/>
              <w:left w:val="nil"/>
              <w:bottom w:val="single" w:sz="4" w:space="0" w:color="auto"/>
              <w:right w:val="single" w:sz="8" w:space="0" w:color="auto"/>
            </w:tcBorders>
            <w:shd w:val="clear" w:color="000000" w:fill="FFFFFF"/>
            <w:vAlign w:val="center"/>
            <w:hideMark/>
          </w:tcPr>
          <w:p w14:paraId="6B3E9BFA"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1.3%</w:t>
            </w:r>
          </w:p>
        </w:tc>
      </w:tr>
      <w:tr w:rsidR="0059258B" w:rsidRPr="0059258B" w14:paraId="2A7A48B5" w14:textId="77777777" w:rsidTr="0059258B">
        <w:trPr>
          <w:trHeight w:val="300"/>
        </w:trPr>
        <w:tc>
          <w:tcPr>
            <w:tcW w:w="2477" w:type="pct"/>
            <w:tcBorders>
              <w:top w:val="nil"/>
              <w:left w:val="single" w:sz="8" w:space="0" w:color="auto"/>
              <w:bottom w:val="single" w:sz="8" w:space="0" w:color="auto"/>
              <w:right w:val="single" w:sz="4" w:space="0" w:color="auto"/>
            </w:tcBorders>
            <w:shd w:val="clear" w:color="000000" w:fill="FFFFFF"/>
            <w:vAlign w:val="center"/>
            <w:hideMark/>
          </w:tcPr>
          <w:p w14:paraId="0748581C" w14:textId="77777777" w:rsidR="0059258B" w:rsidRPr="0059258B" w:rsidRDefault="0059258B" w:rsidP="0059258B">
            <w:pPr>
              <w:spacing w:after="0" w:line="240" w:lineRule="auto"/>
              <w:rPr>
                <w:rFonts w:eastAsia="Times New Roman" w:cs="Arial"/>
                <w:color w:val="000000"/>
              </w:rPr>
            </w:pPr>
            <w:r w:rsidRPr="0059258B">
              <w:rPr>
                <w:rFonts w:eastAsia="Times New Roman" w:cs="Arial"/>
                <w:color w:val="000000"/>
              </w:rPr>
              <w:t>Oxygen in 7 days before last MDS</w:t>
            </w:r>
          </w:p>
        </w:tc>
        <w:tc>
          <w:tcPr>
            <w:tcW w:w="1275" w:type="pct"/>
            <w:tcBorders>
              <w:top w:val="nil"/>
              <w:left w:val="nil"/>
              <w:bottom w:val="single" w:sz="8" w:space="0" w:color="auto"/>
              <w:right w:val="single" w:sz="4" w:space="0" w:color="auto"/>
            </w:tcBorders>
            <w:shd w:val="clear" w:color="000000" w:fill="FFFFFF"/>
            <w:vAlign w:val="center"/>
            <w:hideMark/>
          </w:tcPr>
          <w:p w14:paraId="7D68D7E0"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10.8%</w:t>
            </w:r>
          </w:p>
        </w:tc>
        <w:tc>
          <w:tcPr>
            <w:tcW w:w="1248" w:type="pct"/>
            <w:tcBorders>
              <w:top w:val="nil"/>
              <w:left w:val="nil"/>
              <w:bottom w:val="single" w:sz="8" w:space="0" w:color="auto"/>
              <w:right w:val="single" w:sz="8" w:space="0" w:color="auto"/>
            </w:tcBorders>
            <w:shd w:val="clear" w:color="000000" w:fill="FFFFFF"/>
            <w:vAlign w:val="center"/>
            <w:hideMark/>
          </w:tcPr>
          <w:p w14:paraId="3A2EA4EF" w14:textId="77777777" w:rsidR="0059258B" w:rsidRPr="0059258B" w:rsidRDefault="0059258B" w:rsidP="0059258B">
            <w:pPr>
              <w:spacing w:after="0" w:line="240" w:lineRule="auto"/>
              <w:jc w:val="center"/>
              <w:rPr>
                <w:rFonts w:eastAsia="Times New Roman" w:cs="Arial"/>
                <w:color w:val="000000"/>
              </w:rPr>
            </w:pPr>
            <w:r w:rsidRPr="0059258B">
              <w:rPr>
                <w:rFonts w:eastAsia="Times New Roman" w:cs="Arial"/>
                <w:color w:val="000000"/>
              </w:rPr>
              <w:t>11.2%</w:t>
            </w:r>
          </w:p>
        </w:tc>
      </w:tr>
    </w:tbl>
    <w:p w14:paraId="04A66BCC" w14:textId="77777777" w:rsidR="00A22767" w:rsidRDefault="00A22767" w:rsidP="00E37E1B">
      <w:pPr>
        <w:autoSpaceDE w:val="0"/>
        <w:autoSpaceDN w:val="0"/>
        <w:adjustRightInd w:val="0"/>
        <w:spacing w:after="0" w:line="240" w:lineRule="auto"/>
        <w:rPr>
          <w:rFonts w:cstheme="minorHAnsi"/>
          <w:bCs/>
        </w:rPr>
      </w:pPr>
    </w:p>
    <w:p w14:paraId="39A4E482" w14:textId="77777777" w:rsidR="0059258B" w:rsidRDefault="0059258B" w:rsidP="00E37E1B">
      <w:pPr>
        <w:autoSpaceDE w:val="0"/>
        <w:autoSpaceDN w:val="0"/>
        <w:adjustRightInd w:val="0"/>
        <w:spacing w:after="0" w:line="240" w:lineRule="auto"/>
        <w:rPr>
          <w:rFonts w:cstheme="minorHAnsi"/>
          <w:bCs/>
        </w:rPr>
      </w:pPr>
    </w:p>
    <w:p w14:paraId="624DB283" w14:textId="77777777" w:rsidR="00E37E1B" w:rsidRPr="00B148ED" w:rsidRDefault="002B5016" w:rsidP="00E37E1B">
      <w:pPr>
        <w:autoSpaceDE w:val="0"/>
        <w:autoSpaceDN w:val="0"/>
        <w:adjustRightInd w:val="0"/>
        <w:spacing w:after="0" w:line="240" w:lineRule="auto"/>
        <w:rPr>
          <w:rStyle w:val="Style1"/>
          <w:rFonts w:cstheme="minorHAnsi"/>
          <w:bCs/>
          <w:color w:val="auto"/>
        </w:rPr>
      </w:pPr>
      <w:r>
        <w:rPr>
          <w:rFonts w:cstheme="minorHAnsi"/>
          <w:b/>
          <w:bCs/>
        </w:rPr>
        <w:t>1.</w:t>
      </w:r>
      <w:r w:rsidR="00E310B9" w:rsidRPr="00A25024">
        <w:rPr>
          <w:rFonts w:cstheme="minorHAnsi"/>
          <w:b/>
          <w:bCs/>
        </w:rPr>
        <w:t xml:space="preserve">7. </w:t>
      </w:r>
      <w:r w:rsidR="000574AB" w:rsidRPr="00A25024">
        <w:rPr>
          <w:rFonts w:cstheme="minorHAnsi"/>
          <w:b/>
          <w:bCs/>
        </w:rPr>
        <w:t>If there are differences in the data</w:t>
      </w:r>
      <w:r w:rsidR="009726E1" w:rsidRPr="00A25024">
        <w:rPr>
          <w:rFonts w:cstheme="minorHAnsi"/>
          <w:b/>
          <w:bCs/>
        </w:rPr>
        <w:t xml:space="preserve"> or sample</w:t>
      </w:r>
      <w:r w:rsidR="000574AB" w:rsidRPr="00A25024">
        <w:rPr>
          <w:rFonts w:cstheme="minorHAnsi"/>
          <w:b/>
          <w:bCs/>
        </w:rPr>
        <w:t xml:space="preserve"> used for different </w:t>
      </w:r>
      <w:r w:rsidR="000968F8" w:rsidRPr="00A25024">
        <w:rPr>
          <w:rFonts w:cstheme="minorHAnsi"/>
          <w:b/>
          <w:bCs/>
        </w:rPr>
        <w:t>aspects</w:t>
      </w:r>
      <w:r w:rsidR="000574AB" w:rsidRPr="00A25024">
        <w:rPr>
          <w:rFonts w:cstheme="minorHAnsi"/>
          <w:b/>
          <w:bCs/>
        </w:rPr>
        <w:t xml:space="preserve"> of testing (e.g., reliability, validi</w:t>
      </w:r>
      <w:r w:rsidR="007422FD" w:rsidRPr="00A25024">
        <w:rPr>
          <w:rFonts w:cstheme="minorHAnsi"/>
          <w:b/>
          <w:bCs/>
        </w:rPr>
        <w:t>ty, exclusions, risk adjustment</w:t>
      </w:r>
      <w:r w:rsidR="000574AB" w:rsidRPr="00A25024">
        <w:rPr>
          <w:rFonts w:cstheme="minorHAnsi"/>
          <w:b/>
          <w:bCs/>
        </w:rPr>
        <w:t xml:space="preserve">), identify </w:t>
      </w:r>
      <w:r w:rsidR="005A7634" w:rsidRPr="00A25024">
        <w:rPr>
          <w:rFonts w:cstheme="minorHAnsi"/>
          <w:b/>
          <w:bCs/>
        </w:rPr>
        <w:t xml:space="preserve">how the data or sample are different for </w:t>
      </w:r>
      <w:r w:rsidR="000574AB" w:rsidRPr="00A25024">
        <w:rPr>
          <w:rFonts w:cstheme="minorHAnsi"/>
          <w:b/>
          <w:bCs/>
        </w:rPr>
        <w:t xml:space="preserve">each </w:t>
      </w:r>
      <w:r w:rsidR="000968F8" w:rsidRPr="00A25024">
        <w:rPr>
          <w:rFonts w:cstheme="minorHAnsi"/>
          <w:b/>
          <w:bCs/>
        </w:rPr>
        <w:t>aspect</w:t>
      </w:r>
      <w:r w:rsidR="000574AB" w:rsidRPr="00A25024">
        <w:rPr>
          <w:rFonts w:cstheme="minorHAnsi"/>
          <w:b/>
          <w:bCs/>
        </w:rPr>
        <w:t xml:space="preserve"> of testing reported </w:t>
      </w:r>
      <w:r w:rsidR="00857EE8" w:rsidRPr="00A25024">
        <w:rPr>
          <w:rFonts w:cstheme="minorHAnsi"/>
          <w:b/>
          <w:bCs/>
        </w:rPr>
        <w:t>below</w:t>
      </w:r>
      <w:r w:rsidR="004F7C2A">
        <w:rPr>
          <w:rFonts w:cstheme="minorHAnsi"/>
          <w:bCs/>
        </w:rPr>
        <w:t>.</w:t>
      </w:r>
    </w:p>
    <w:p w14:paraId="6C0395EE" w14:textId="3F5D1956" w:rsidR="00D651BE" w:rsidRDefault="00DD4AC8" w:rsidP="00E37E1B">
      <w:pPr>
        <w:autoSpaceDE w:val="0"/>
        <w:autoSpaceDN w:val="0"/>
        <w:adjustRightInd w:val="0"/>
        <w:spacing w:after="0" w:line="240" w:lineRule="auto"/>
        <w:rPr>
          <w:rStyle w:val="Style1"/>
        </w:rPr>
      </w:pPr>
      <w:r>
        <w:rPr>
          <w:rStyle w:val="Style1"/>
        </w:rPr>
        <w:t>The majority</w:t>
      </w:r>
      <w:r w:rsidR="001F3B4F">
        <w:rPr>
          <w:rStyle w:val="Style1"/>
        </w:rPr>
        <w:t xml:space="preserve"> of measure reliability and validity </w:t>
      </w:r>
      <w:r>
        <w:rPr>
          <w:rStyle w:val="Style1"/>
        </w:rPr>
        <w:t xml:space="preserve">testing </w:t>
      </w:r>
      <w:r w:rsidR="001F3B4F">
        <w:rPr>
          <w:rStyle w:val="Style1"/>
        </w:rPr>
        <w:t xml:space="preserve">was conducted on the measure development sample of </w:t>
      </w:r>
      <w:r w:rsidR="003272C2">
        <w:rPr>
          <w:rStyle w:val="Style1"/>
        </w:rPr>
        <w:t>2,</w:t>
      </w:r>
      <w:r w:rsidR="00FA3FF7">
        <w:rPr>
          <w:rStyle w:val="Style1"/>
        </w:rPr>
        <w:t>584</w:t>
      </w:r>
      <w:r w:rsidR="001F3B4F">
        <w:rPr>
          <w:rStyle w:val="Style1"/>
        </w:rPr>
        <w:t xml:space="preserve"> SNFs described above, which as noted above is national and </w:t>
      </w:r>
      <w:r w:rsidR="005B177B">
        <w:rPr>
          <w:rStyle w:val="Style1"/>
        </w:rPr>
        <w:t>provides a good representation of  all major demographic categories and provider types</w:t>
      </w:r>
      <w:r w:rsidR="001F3B4F">
        <w:rPr>
          <w:rStyle w:val="Style1"/>
        </w:rPr>
        <w:t>, though it is not a random sample of all U.S. SNFs.</w:t>
      </w:r>
    </w:p>
    <w:p w14:paraId="575DCDEC" w14:textId="77777777" w:rsidR="009E7435" w:rsidRDefault="009E7435" w:rsidP="00E37E1B">
      <w:pPr>
        <w:autoSpaceDE w:val="0"/>
        <w:autoSpaceDN w:val="0"/>
        <w:adjustRightInd w:val="0"/>
        <w:spacing w:after="0" w:line="240" w:lineRule="auto"/>
        <w:rPr>
          <w:rStyle w:val="Style1"/>
        </w:rPr>
      </w:pPr>
    </w:p>
    <w:p w14:paraId="0273E63B" w14:textId="1EC9C9B2" w:rsidR="00527E52" w:rsidRDefault="009E7435" w:rsidP="009E7435">
      <w:pPr>
        <w:autoSpaceDE w:val="0"/>
        <w:autoSpaceDN w:val="0"/>
        <w:adjustRightInd w:val="0"/>
        <w:spacing w:after="0" w:line="240" w:lineRule="auto"/>
        <w:rPr>
          <w:rFonts w:cstheme="minorHAnsi"/>
          <w:b/>
          <w:bCs/>
        </w:rPr>
      </w:pPr>
      <w:r w:rsidRPr="009E7435">
        <w:rPr>
          <w:rFonts w:cstheme="minorHAnsi"/>
          <w:b/>
          <w:bCs/>
        </w:rPr>
        <w:t xml:space="preserve">1.8 </w:t>
      </w:r>
      <w:r>
        <w:rPr>
          <w:rFonts w:cstheme="minorHAnsi"/>
          <w:b/>
          <w:bCs/>
        </w:rPr>
        <w:t xml:space="preserve"> </w:t>
      </w:r>
      <w:r w:rsidRPr="009E7435">
        <w:rPr>
          <w:rFonts w:cstheme="minorHAnsi"/>
          <w:b/>
          <w:bCs/>
        </w:rPr>
        <w:t xml:space="preserve">What were the patient-level sociodemographic (SDS) variables that were available and analyzed in the data or sample used? </w:t>
      </w:r>
      <w:r w:rsidRPr="00527E52">
        <w:rPr>
          <w:rFonts w:cstheme="minorHAnsi"/>
          <w:bCs/>
        </w:rPr>
        <w:t>For example, patient-reported data (e.g., income, education, language), proxy variables when SDS data are not collected from each patient (e.g. census tract), or patient community characteristics (e.g. percent vacant housing, crime rate).</w:t>
      </w:r>
      <w:r w:rsidRPr="009E7435">
        <w:rPr>
          <w:rFonts w:cstheme="minorHAnsi"/>
          <w:b/>
          <w:bCs/>
        </w:rPr>
        <w:t xml:space="preserve"> </w:t>
      </w:r>
    </w:p>
    <w:p w14:paraId="719A3BBE" w14:textId="29FED329" w:rsidR="000D477F" w:rsidRDefault="00F12DD9" w:rsidP="000D477F">
      <w:pPr>
        <w:pStyle w:val="NoSpacing"/>
        <w:rPr>
          <w:rStyle w:val="Style1"/>
        </w:rPr>
      </w:pPr>
      <w:r w:rsidRPr="00F12DD9">
        <w:rPr>
          <w:rStyle w:val="Style1"/>
        </w:rPr>
        <w:t>We test</w:t>
      </w:r>
      <w:r w:rsidR="00527E52">
        <w:rPr>
          <w:rStyle w:val="Style1"/>
        </w:rPr>
        <w:t xml:space="preserve">ed black/non-black, </w:t>
      </w:r>
      <w:r w:rsidRPr="00F12DD9">
        <w:rPr>
          <w:rStyle w:val="Style1"/>
        </w:rPr>
        <w:t xml:space="preserve">Medicaid/non-Medicaid, and the interaction between these binary variables for their relationships with long-stay hospitalization rates. </w:t>
      </w:r>
      <w:r w:rsidR="000D477F" w:rsidRPr="00F12DD9">
        <w:rPr>
          <w:rStyle w:val="Style1"/>
        </w:rPr>
        <w:t>We did not utilize the patient-level variable concerning occupation</w:t>
      </w:r>
      <w:r w:rsidR="00527E52">
        <w:rPr>
          <w:rStyle w:val="Style1"/>
        </w:rPr>
        <w:t>,</w:t>
      </w:r>
      <w:r w:rsidR="000D477F" w:rsidRPr="00F12DD9">
        <w:rPr>
          <w:rStyle w:val="Style1"/>
        </w:rPr>
        <w:t xml:space="preserve"> because it often is not completed on the admission MDS or the admission MDS is not available for analysis; also, it is an unreliable indicator of the patient’s primary lifetime occupation.  We did not use the two language-related items on the MDS</w:t>
      </w:r>
      <w:r w:rsidR="00527E52">
        <w:rPr>
          <w:rStyle w:val="Style1"/>
        </w:rPr>
        <w:t>,</w:t>
      </w:r>
      <w:r w:rsidR="000D477F" w:rsidRPr="00F12DD9">
        <w:rPr>
          <w:rStyle w:val="Style1"/>
        </w:rPr>
        <w:t xml:space="preserve"> because they often are missing or unreliable.</w:t>
      </w:r>
    </w:p>
    <w:p w14:paraId="44F2D92A" w14:textId="77777777" w:rsidR="000D477F" w:rsidRPr="00F12DD9" w:rsidRDefault="000D477F" w:rsidP="000D477F">
      <w:pPr>
        <w:pStyle w:val="NoSpacing"/>
        <w:rPr>
          <w:rStyle w:val="Style1"/>
        </w:rPr>
      </w:pPr>
    </w:p>
    <w:p w14:paraId="338204E3" w14:textId="7DA74428" w:rsidR="000D477F" w:rsidRPr="00F12DD9" w:rsidRDefault="000D477F" w:rsidP="000D477F">
      <w:pPr>
        <w:pStyle w:val="NoSpacing"/>
        <w:rPr>
          <w:rStyle w:val="Style1"/>
        </w:rPr>
      </w:pPr>
      <w:r w:rsidRPr="00F12DD9">
        <w:rPr>
          <w:rStyle w:val="Style1"/>
        </w:rPr>
        <w:t>Race/ethnicity items other than black/non-black either did not have significant patient-level effects in a fixed effects model (Hispanic/Latino) or our sample was insufficient (American Indian or Alaska Native; Native Hawaiian or Pacific Islander).</w:t>
      </w:r>
    </w:p>
    <w:p w14:paraId="50AEB585" w14:textId="77777777" w:rsidR="00F12DD9" w:rsidRPr="00F12DD9" w:rsidRDefault="00F12DD9" w:rsidP="00F12DD9">
      <w:pPr>
        <w:pStyle w:val="NoSpacing"/>
        <w:rPr>
          <w:rStyle w:val="Style1"/>
        </w:rPr>
      </w:pPr>
    </w:p>
    <w:p w14:paraId="3A65D51C" w14:textId="0A9D644D" w:rsidR="00F12DD9" w:rsidRPr="00F12DD9" w:rsidRDefault="00F12DD9" w:rsidP="00F12DD9">
      <w:pPr>
        <w:pStyle w:val="NoSpacing"/>
        <w:rPr>
          <w:rStyle w:val="Style1"/>
        </w:rPr>
      </w:pPr>
      <w:r w:rsidRPr="00F12DD9">
        <w:rPr>
          <w:rStyle w:val="Style1"/>
        </w:rPr>
        <w:t xml:space="preserve">We rejected geographically-based proxy variables for two reasons: </w:t>
      </w:r>
    </w:p>
    <w:p w14:paraId="6FAD5734" w14:textId="77777777" w:rsidR="00F12DD9" w:rsidRPr="00F12DD9" w:rsidRDefault="00F12DD9" w:rsidP="00F12DD9">
      <w:pPr>
        <w:pStyle w:val="NoSpacing"/>
        <w:numPr>
          <w:ilvl w:val="0"/>
          <w:numId w:val="32"/>
        </w:numPr>
        <w:rPr>
          <w:rStyle w:val="Style1"/>
        </w:rPr>
      </w:pPr>
      <w:r w:rsidRPr="00F12DD9">
        <w:rPr>
          <w:rStyle w:val="Style1"/>
        </w:rPr>
        <w:t>We did not want to take the risk of adjusting away true disparities in care quality that might be found comparing SNFs in poorer neighborhoods with those in richer ones.</w:t>
      </w:r>
    </w:p>
    <w:p w14:paraId="18ACFD20" w14:textId="7CE1390A" w:rsidR="00F12DD9" w:rsidRPr="00F12DD9" w:rsidRDefault="00F12DD9" w:rsidP="00F12DD9">
      <w:pPr>
        <w:pStyle w:val="NoSpacing"/>
        <w:numPr>
          <w:ilvl w:val="0"/>
          <w:numId w:val="32"/>
        </w:numPr>
        <w:rPr>
          <w:rStyle w:val="Style1"/>
        </w:rPr>
      </w:pPr>
      <w:r w:rsidRPr="00F12DD9">
        <w:rPr>
          <w:rStyle w:val="Style1"/>
        </w:rPr>
        <w:lastRenderedPageBreak/>
        <w:t>Particularly for the long-stay SNF population, most of whom have the SNF as their primary residence, the ZIP code or census tract of the patient is simply that of the SNF.  This may not be indicative of the patients’ socioeconomic status as it is for community-dwelling patients.</w:t>
      </w:r>
    </w:p>
    <w:p w14:paraId="7B0A968F" w14:textId="77777777" w:rsidR="00F12DD9" w:rsidRPr="00F12DD9" w:rsidRDefault="00F12DD9" w:rsidP="00F12DD9">
      <w:pPr>
        <w:pStyle w:val="NoSpacing"/>
        <w:rPr>
          <w:rStyle w:val="Style1"/>
        </w:rPr>
      </w:pPr>
    </w:p>
    <w:p w14:paraId="50A80F8C" w14:textId="77777777" w:rsidR="004348CC" w:rsidRPr="00E37E1B" w:rsidRDefault="00483E94" w:rsidP="00E37E1B">
      <w:pPr>
        <w:autoSpaceDE w:val="0"/>
        <w:autoSpaceDN w:val="0"/>
        <w:adjustRightInd w:val="0"/>
        <w:spacing w:after="0" w:line="240" w:lineRule="auto"/>
        <w:rPr>
          <w:rFonts w:cstheme="minorHAnsi"/>
          <w:bCs/>
        </w:rPr>
      </w:pPr>
      <w:r>
        <w:rPr>
          <w:rFonts w:cstheme="minorHAnsi"/>
          <w:noProof/>
        </w:rPr>
        <w:t>________</w:t>
      </w:r>
      <w:r w:rsidR="00E37E1B">
        <w:rPr>
          <w:rFonts w:cstheme="minorHAnsi"/>
          <w:noProof/>
        </w:rPr>
        <w:t>_______________</w:t>
      </w:r>
      <w:r w:rsidR="003755CB">
        <w:rPr>
          <w:rFonts w:cstheme="minorHAnsi"/>
          <w:noProof/>
        </w:rPr>
        <w:t>_________</w:t>
      </w:r>
    </w:p>
    <w:p w14:paraId="5A6940BB" w14:textId="77777777" w:rsidR="008A403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a</w:t>
      </w:r>
      <w:r w:rsidRPr="00A25024">
        <w:rPr>
          <w:rFonts w:cstheme="minorHAnsi"/>
          <w:b/>
          <w:noProof/>
        </w:rPr>
        <w:t xml:space="preserve">2. </w:t>
      </w:r>
      <w:r w:rsidRPr="00A25024">
        <w:rPr>
          <w:rFonts w:cstheme="minorHAnsi"/>
          <w:b/>
          <w:bCs/>
        </w:rPr>
        <w:t>RELIABILITY TESTING</w:t>
      </w:r>
      <w:r w:rsidR="008A403A" w:rsidRPr="00A25024">
        <w:rPr>
          <w:rFonts w:cstheme="minorHAnsi"/>
          <w:b/>
          <w:bCs/>
        </w:rPr>
        <w:t xml:space="preserve"> </w:t>
      </w:r>
    </w:p>
    <w:p w14:paraId="12E51BBB" w14:textId="77777777" w:rsidR="00E310B9" w:rsidRPr="00A25024" w:rsidRDefault="00E310B9" w:rsidP="00DB3627">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sidR="00127C06">
        <w:rPr>
          <w:rFonts w:cstheme="minorHAnsi"/>
          <w:bCs/>
          <w:i/>
        </w:rPr>
        <w:t xml:space="preserve">in 2a2.1 </w:t>
      </w:r>
      <w:r w:rsidR="00C867F0">
        <w:rPr>
          <w:rFonts w:cstheme="minorHAnsi"/>
          <w:bCs/>
          <w:i/>
        </w:rPr>
        <w:t>check critical data elements;</w:t>
      </w:r>
      <w:r w:rsidR="00127C06">
        <w:rPr>
          <w:rFonts w:cstheme="minorHAnsi"/>
          <w:bCs/>
          <w:i/>
        </w:rPr>
        <w:t xml:space="preserve"> in 2a2.2 enter “see s</w:t>
      </w:r>
      <w:r w:rsidR="002F2687">
        <w:rPr>
          <w:rFonts w:cstheme="minorHAnsi"/>
          <w:bCs/>
          <w:i/>
        </w:rPr>
        <w:t>e</w:t>
      </w:r>
      <w:r w:rsidR="00127C06">
        <w:rPr>
          <w:rFonts w:cstheme="minorHAnsi"/>
          <w:bCs/>
          <w:i/>
        </w:rPr>
        <w:t xml:space="preserve">ction 2b2 for </w:t>
      </w:r>
      <w:r w:rsidRPr="00A25024">
        <w:rPr>
          <w:rFonts w:cstheme="minorHAnsi"/>
          <w:bCs/>
          <w:i/>
        </w:rPr>
        <w:t xml:space="preserve">validity </w:t>
      </w:r>
      <w:r w:rsidR="00127C06">
        <w:rPr>
          <w:rFonts w:cstheme="minorHAnsi"/>
          <w:bCs/>
          <w:i/>
        </w:rPr>
        <w:t xml:space="preserve">testing </w:t>
      </w:r>
      <w:r w:rsidR="002F2687">
        <w:rPr>
          <w:rFonts w:cstheme="minorHAnsi"/>
          <w:bCs/>
          <w:i/>
        </w:rPr>
        <w:t>of data elements”</w:t>
      </w:r>
      <w:r w:rsidR="00C867F0">
        <w:rPr>
          <w:rFonts w:cstheme="minorHAnsi"/>
          <w:bCs/>
          <w:i/>
        </w:rPr>
        <w:t>;</w:t>
      </w:r>
      <w:r w:rsidR="002F2687">
        <w:rPr>
          <w:rFonts w:cstheme="minorHAnsi"/>
          <w:bCs/>
          <w:i/>
        </w:rPr>
        <w:t xml:space="preserve"> and skip 2a2.3 and 2a2.4.</w:t>
      </w:r>
    </w:p>
    <w:p w14:paraId="7A658795" w14:textId="77777777" w:rsidR="008C54A9" w:rsidRPr="00A25024" w:rsidRDefault="008C54A9" w:rsidP="00DB3627">
      <w:pPr>
        <w:autoSpaceDE w:val="0"/>
        <w:autoSpaceDN w:val="0"/>
        <w:adjustRightInd w:val="0"/>
        <w:spacing w:after="0" w:line="240" w:lineRule="auto"/>
        <w:rPr>
          <w:rFonts w:cstheme="minorHAnsi"/>
          <w:b/>
          <w:bCs/>
        </w:rPr>
      </w:pPr>
    </w:p>
    <w:p w14:paraId="240F573E" w14:textId="77777777" w:rsidR="003272C2" w:rsidRDefault="00092566" w:rsidP="008C54A9">
      <w:pPr>
        <w:autoSpaceDE w:val="0"/>
        <w:autoSpaceDN w:val="0"/>
        <w:adjustRightInd w:val="0"/>
        <w:spacing w:after="0" w:line="240" w:lineRule="auto"/>
        <w:rPr>
          <w:rFonts w:cstheme="minorHAnsi"/>
          <w:bCs/>
        </w:rPr>
      </w:pPr>
      <w:r>
        <w:rPr>
          <w:rFonts w:cstheme="minorHAnsi"/>
          <w:b/>
          <w:bCs/>
        </w:rPr>
        <w:t>2a2.1</w:t>
      </w:r>
      <w:r w:rsidR="008C54A9" w:rsidRPr="00A25024">
        <w:rPr>
          <w:rFonts w:cstheme="minorHAnsi"/>
          <w:b/>
          <w:bCs/>
        </w:rPr>
        <w:t xml:space="preserve">. </w:t>
      </w:r>
      <w:r w:rsidR="000968F8" w:rsidRPr="00A25024">
        <w:rPr>
          <w:rFonts w:cstheme="minorHAnsi"/>
          <w:b/>
          <w:bCs/>
        </w:rPr>
        <w:t>What level of reliability testing was conducted</w:t>
      </w:r>
      <w:r w:rsidR="000574AB" w:rsidRPr="00A25024">
        <w:rPr>
          <w:rFonts w:cstheme="minorHAnsi"/>
          <w:bCs/>
        </w:rPr>
        <w:t>?</w:t>
      </w:r>
      <w:r w:rsidR="00D50704" w:rsidRPr="00A25024">
        <w:rPr>
          <w:rFonts w:cstheme="minorHAnsi"/>
          <w:bCs/>
        </w:rPr>
        <w:t xml:space="preserve"> (</w:t>
      </w:r>
      <w:r w:rsidR="00E310B9" w:rsidRPr="00A25024">
        <w:rPr>
          <w:rFonts w:cstheme="minorHAnsi"/>
          <w:bCs/>
          <w:i/>
        </w:rPr>
        <w:t xml:space="preserve">may </w:t>
      </w:r>
      <w:r w:rsidR="00D50704" w:rsidRPr="00A25024">
        <w:rPr>
          <w:rFonts w:cstheme="minorHAnsi"/>
          <w:bCs/>
          <w:i/>
        </w:rPr>
        <w:t>be one or both levels</w:t>
      </w:r>
      <w:r w:rsidR="00D50704" w:rsidRPr="00A25024">
        <w:rPr>
          <w:rFonts w:cstheme="minorHAnsi"/>
          <w:bCs/>
        </w:rPr>
        <w:t>)</w:t>
      </w:r>
      <w:r w:rsidR="00B8015A" w:rsidRPr="00A25024">
        <w:rPr>
          <w:rFonts w:cstheme="minorHAnsi"/>
          <w:bCs/>
        </w:rPr>
        <w:br/>
      </w:r>
      <w:sdt>
        <w:sdtPr>
          <w:rPr>
            <w:rFonts w:cstheme="minorHAnsi"/>
            <w:bCs/>
            <w:color w:val="0000FF"/>
          </w:rPr>
          <w:id w:val="423926269"/>
          <w14:checkbox>
            <w14:checked w14:val="1"/>
            <w14:checkedState w14:val="2612" w14:font="Arial Unicode MS"/>
            <w14:uncheckedState w14:val="2610" w14:font="Arial Unicode MS"/>
          </w14:checkbox>
        </w:sdtPr>
        <w:sdtContent>
          <w:r w:rsidR="003272C2">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1F7A20">
        <w:rPr>
          <w:rFonts w:cstheme="minorHAnsi"/>
          <w:b/>
          <w:bCs/>
        </w:rPr>
        <w:t>C</w:t>
      </w:r>
      <w:r w:rsidR="001F7A20" w:rsidRPr="00A25024">
        <w:rPr>
          <w:rFonts w:cstheme="minorHAnsi"/>
          <w:b/>
          <w:bCs/>
        </w:rPr>
        <w:t>ritical data elements used in the measure</w:t>
      </w:r>
      <w:r w:rsidR="001F7A20" w:rsidRPr="00A25024">
        <w:rPr>
          <w:rFonts w:cstheme="minorHAnsi"/>
          <w:bCs/>
        </w:rPr>
        <w:t xml:space="preserve"> (</w:t>
      </w:r>
      <w:r w:rsidR="001F7A20" w:rsidRPr="00756FDB">
        <w:rPr>
          <w:rFonts w:cstheme="minorHAnsi"/>
          <w:bCs/>
          <w:i/>
        </w:rPr>
        <w:t>e.g., inter-abstractor reliability</w:t>
      </w:r>
      <w:r w:rsidR="001F7A20">
        <w:rPr>
          <w:rFonts w:cstheme="minorHAnsi"/>
          <w:bCs/>
          <w:i/>
        </w:rPr>
        <w:t>; data element reliability</w:t>
      </w:r>
      <w:r w:rsidR="001F7A20" w:rsidRPr="000414E8">
        <w:rPr>
          <w:rFonts w:cstheme="minorHAnsi"/>
          <w:bCs/>
          <w:i/>
        </w:rPr>
        <w:t xml:space="preserve"> must address ALL critical data elements</w:t>
      </w:r>
      <w:r w:rsidR="001F7A20">
        <w:rPr>
          <w:rFonts w:cstheme="minorHAnsi"/>
          <w:bCs/>
        </w:rPr>
        <w:t>)</w:t>
      </w:r>
      <w:r w:rsidR="00A76556">
        <w:rPr>
          <w:rFonts w:cstheme="minorHAnsi"/>
          <w:bCs/>
        </w:rPr>
        <w:t xml:space="preserve"> </w:t>
      </w:r>
      <w:r w:rsidR="001F7A20" w:rsidRPr="00A25024">
        <w:rPr>
          <w:rFonts w:cstheme="minorHAnsi"/>
          <w:bCs/>
        </w:rPr>
        <w:br/>
      </w:r>
      <w:sdt>
        <w:sdtPr>
          <w:rPr>
            <w:rFonts w:cstheme="minorHAnsi"/>
            <w:bCs/>
            <w:color w:val="0000FF"/>
          </w:rPr>
          <w:id w:val="1807820231"/>
          <w14:checkbox>
            <w14:checked w14:val="1"/>
            <w14:checkedState w14:val="2612" w14:font="Arial Unicode MS"/>
            <w14:uncheckedState w14:val="2610" w14:font="Arial Unicode MS"/>
          </w14:checkbox>
        </w:sdtPr>
        <w:sdtContent>
          <w:r w:rsidR="000F3504">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r w:rsidR="001F7A20" w:rsidRPr="00A25024">
        <w:rPr>
          <w:rFonts w:cstheme="minorHAnsi"/>
          <w:bCs/>
        </w:rPr>
        <w:t>)</w:t>
      </w:r>
      <w:r w:rsidR="000F3504">
        <w:rPr>
          <w:rFonts w:cstheme="minorHAnsi"/>
          <w:bCs/>
        </w:rPr>
        <w:t xml:space="preserve"> </w:t>
      </w:r>
    </w:p>
    <w:p w14:paraId="7B929F97" w14:textId="77777777" w:rsidR="001969C5" w:rsidRDefault="001F7A20" w:rsidP="008C54A9">
      <w:pPr>
        <w:autoSpaceDE w:val="0"/>
        <w:autoSpaceDN w:val="0"/>
        <w:adjustRightInd w:val="0"/>
        <w:spacing w:after="0" w:line="240" w:lineRule="auto"/>
        <w:rPr>
          <w:rFonts w:cstheme="minorHAnsi"/>
          <w:bCs/>
        </w:rPr>
      </w:pPr>
      <w:r w:rsidRPr="00A25024">
        <w:rPr>
          <w:rFonts w:cstheme="minorHAnsi"/>
          <w:bCs/>
          <w:u w:val="single"/>
        </w:rPr>
        <w:br/>
      </w:r>
      <w:r>
        <w:rPr>
          <w:rFonts w:cstheme="minorHAnsi"/>
          <w:b/>
          <w:bCs/>
        </w:rPr>
        <w:t>2a2.</w:t>
      </w:r>
      <w:r w:rsidRPr="00A25024">
        <w:rPr>
          <w:rFonts w:cstheme="minorHAnsi"/>
          <w:b/>
          <w:bCs/>
        </w:rPr>
        <w:t xml:space="preserve">2. </w:t>
      </w:r>
      <w:r w:rsidR="008C54A9" w:rsidRPr="00A25024">
        <w:rPr>
          <w:rFonts w:cstheme="minorHAnsi"/>
          <w:b/>
          <w:bCs/>
        </w:rPr>
        <w:t xml:space="preserve">For each level checked above, describe the method of </w:t>
      </w:r>
      <w:r w:rsidR="000968F8" w:rsidRPr="00A25024">
        <w:rPr>
          <w:rFonts w:cstheme="minorHAnsi"/>
          <w:b/>
          <w:bCs/>
        </w:rPr>
        <w:t xml:space="preserve">reliability </w:t>
      </w:r>
      <w:r w:rsidR="008C54A9" w:rsidRPr="00A25024">
        <w:rPr>
          <w:rFonts w:cstheme="minorHAnsi"/>
          <w:b/>
          <w:bCs/>
        </w:rPr>
        <w:t>testing and what it tests</w:t>
      </w:r>
      <w:r w:rsidR="008C54A9" w:rsidRPr="00A25024">
        <w:rPr>
          <w:rFonts w:cstheme="minorHAnsi"/>
          <w:bCs/>
        </w:rPr>
        <w:t xml:space="preserve"> (</w:t>
      </w:r>
      <w:r w:rsidR="008C54A9" w:rsidRPr="00A25024">
        <w:rPr>
          <w:rFonts w:cstheme="minorHAnsi"/>
          <w:bCs/>
          <w:i/>
        </w:rPr>
        <w:t xml:space="preserve">describe the steps―do not just name a method; </w:t>
      </w:r>
      <w:r w:rsidR="008C54A9"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008C54A9"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04D38A30" w14:textId="3FFE91F0" w:rsidR="002A37D7" w:rsidRPr="00A22767" w:rsidRDefault="00B42C78" w:rsidP="008C54A9">
      <w:pPr>
        <w:autoSpaceDE w:val="0"/>
        <w:autoSpaceDN w:val="0"/>
        <w:adjustRightInd w:val="0"/>
        <w:spacing w:after="0" w:line="240" w:lineRule="auto"/>
        <w:rPr>
          <w:rStyle w:val="Style1"/>
          <w:b/>
        </w:rPr>
      </w:pPr>
      <w:r>
        <w:rPr>
          <w:rStyle w:val="Style1"/>
          <w:b/>
        </w:rPr>
        <w:t>Agreement</w:t>
      </w:r>
      <w:r w:rsidR="00DA0560">
        <w:rPr>
          <w:rStyle w:val="Style1"/>
          <w:b/>
        </w:rPr>
        <w:t xml:space="preserve"> of Model Independent Variables</w:t>
      </w:r>
      <w:r w:rsidR="002A37D7" w:rsidRPr="002A37D7">
        <w:rPr>
          <w:rStyle w:val="Style1"/>
          <w:b/>
        </w:rPr>
        <w:t xml:space="preserve">- </w:t>
      </w:r>
    </w:p>
    <w:p w14:paraId="426913F3" w14:textId="54454C1A" w:rsidR="00121989" w:rsidRDefault="002A37D7" w:rsidP="002A37D7">
      <w:pPr>
        <w:autoSpaceDE w:val="0"/>
        <w:autoSpaceDN w:val="0"/>
        <w:adjustRightInd w:val="0"/>
        <w:spacing w:after="0" w:line="240" w:lineRule="auto"/>
        <w:rPr>
          <w:rStyle w:val="Style1"/>
        </w:rPr>
      </w:pPr>
      <w:r>
        <w:rPr>
          <w:rStyle w:val="Style1"/>
        </w:rPr>
        <w:t>For the MDS data items utilized as risk adjustment covariates</w:t>
      </w:r>
      <w:r w:rsidR="00FA3FF7">
        <w:rPr>
          <w:rStyle w:val="Style1"/>
        </w:rPr>
        <w:t>,</w:t>
      </w:r>
      <w:r>
        <w:rPr>
          <w:rStyle w:val="Style1"/>
        </w:rPr>
        <w:t xml:space="preserve"> a comparison of</w:t>
      </w:r>
      <w:r w:rsidR="0065513B">
        <w:rPr>
          <w:rStyle w:val="Style1"/>
        </w:rPr>
        <w:t xml:space="preserve"> the</w:t>
      </w:r>
      <w:r>
        <w:rPr>
          <w:rStyle w:val="Style1"/>
        </w:rPr>
        <w:t xml:space="preserve"> </w:t>
      </w:r>
      <w:r w:rsidR="0065513B">
        <w:rPr>
          <w:rStyle w:val="Style1"/>
        </w:rPr>
        <w:t xml:space="preserve">variables </w:t>
      </w:r>
      <w:r>
        <w:rPr>
          <w:rStyle w:val="Style1"/>
        </w:rPr>
        <w:t xml:space="preserve">prevalence between the </w:t>
      </w:r>
      <w:r w:rsidR="00FA3FF7">
        <w:rPr>
          <w:rStyle w:val="Style1"/>
        </w:rPr>
        <w:t>te</w:t>
      </w:r>
      <w:r>
        <w:rPr>
          <w:rStyle w:val="Style1"/>
        </w:rPr>
        <w:t>sting sample of 2,</w:t>
      </w:r>
      <w:r w:rsidR="005E7F5C">
        <w:rPr>
          <w:rStyle w:val="Style1"/>
        </w:rPr>
        <w:t>584</w:t>
      </w:r>
      <w:r w:rsidR="0065513B">
        <w:rPr>
          <w:rStyle w:val="Style1"/>
        </w:rPr>
        <w:t xml:space="preserve"> SNFs and the national population</w:t>
      </w:r>
      <w:r>
        <w:rPr>
          <w:rStyle w:val="Style1"/>
        </w:rPr>
        <w:t xml:space="preserve"> was p</w:t>
      </w:r>
      <w:r w:rsidR="007E3CD9">
        <w:rPr>
          <w:rStyle w:val="Style1"/>
        </w:rPr>
        <w:t>e</w:t>
      </w:r>
      <w:r>
        <w:rPr>
          <w:rStyle w:val="Style1"/>
        </w:rPr>
        <w:t xml:space="preserve">rformed. </w:t>
      </w:r>
      <w:r w:rsidR="00064D96">
        <w:rPr>
          <w:rStyle w:val="Style1"/>
        </w:rPr>
        <w:t xml:space="preserve"> Table 2, displayed above</w:t>
      </w:r>
      <w:r w:rsidR="00121989">
        <w:rPr>
          <w:rStyle w:val="Style1"/>
        </w:rPr>
        <w:t xml:space="preserve"> </w:t>
      </w:r>
      <w:r w:rsidR="00DA0560">
        <w:rPr>
          <w:rStyle w:val="Style1"/>
        </w:rPr>
        <w:t>demonstrates</w:t>
      </w:r>
      <w:r w:rsidR="00121989">
        <w:rPr>
          <w:rStyle w:val="Style1"/>
        </w:rPr>
        <w:t xml:space="preserve"> that the PointRight client database</w:t>
      </w:r>
      <w:r w:rsidR="0065513B">
        <w:rPr>
          <w:rStyle w:val="Style1"/>
        </w:rPr>
        <w:t xml:space="preserve"> although not a random sample of patients, is representative of the national population. </w:t>
      </w:r>
    </w:p>
    <w:p w14:paraId="542F3A2D" w14:textId="77777777" w:rsidR="002A37D7" w:rsidRDefault="002A37D7" w:rsidP="008C54A9">
      <w:pPr>
        <w:autoSpaceDE w:val="0"/>
        <w:autoSpaceDN w:val="0"/>
        <w:adjustRightInd w:val="0"/>
        <w:spacing w:after="0" w:line="240" w:lineRule="auto"/>
        <w:rPr>
          <w:rStyle w:val="Style1"/>
        </w:rPr>
      </w:pPr>
    </w:p>
    <w:p w14:paraId="185DB174" w14:textId="7F822CD3" w:rsidR="00702113" w:rsidRPr="00A22767" w:rsidRDefault="00B42C78" w:rsidP="006558AB">
      <w:pPr>
        <w:autoSpaceDE w:val="0"/>
        <w:autoSpaceDN w:val="0"/>
        <w:adjustRightInd w:val="0"/>
        <w:spacing w:after="0" w:line="240" w:lineRule="auto"/>
        <w:rPr>
          <w:rStyle w:val="Style1"/>
          <w:b/>
        </w:rPr>
      </w:pPr>
      <w:r>
        <w:rPr>
          <w:rStyle w:val="Style1"/>
          <w:b/>
        </w:rPr>
        <w:t xml:space="preserve">Reliability of Rates </w:t>
      </w:r>
      <w:r w:rsidR="005B177B">
        <w:rPr>
          <w:rStyle w:val="Style1"/>
          <w:b/>
        </w:rPr>
        <w:t xml:space="preserve">over </w:t>
      </w:r>
      <w:r>
        <w:rPr>
          <w:rStyle w:val="Style1"/>
          <w:b/>
        </w:rPr>
        <w:t>Time</w:t>
      </w:r>
      <w:r w:rsidR="002A37D7" w:rsidRPr="002A37D7">
        <w:rPr>
          <w:rStyle w:val="Style1"/>
          <w:b/>
        </w:rPr>
        <w:t xml:space="preserve"> - </w:t>
      </w:r>
    </w:p>
    <w:p w14:paraId="5D6D7BF1" w14:textId="13CA2499" w:rsidR="008D24AF" w:rsidRDefault="008D24AF" w:rsidP="006558AB">
      <w:pPr>
        <w:autoSpaceDE w:val="0"/>
        <w:autoSpaceDN w:val="0"/>
        <w:adjustRightInd w:val="0"/>
        <w:spacing w:after="0" w:line="240" w:lineRule="auto"/>
        <w:rPr>
          <w:rStyle w:val="Style1"/>
        </w:rPr>
      </w:pPr>
      <w:r>
        <w:rPr>
          <w:rStyle w:val="Style1"/>
        </w:rPr>
        <w:t>To assess the reliability of the overall measure we analyzed change from quarter to quarter in the observed and adjusted long-stay hospitalization rates.  We reasoned that a SNF</w:t>
      </w:r>
      <w:r w:rsidR="0065513B">
        <w:rPr>
          <w:rStyle w:val="Style1"/>
        </w:rPr>
        <w:t>’</w:t>
      </w:r>
      <w:r>
        <w:rPr>
          <w:rStyle w:val="Style1"/>
        </w:rPr>
        <w:t xml:space="preserve">s underlying </w:t>
      </w:r>
      <w:r w:rsidR="007E3CD9">
        <w:rPr>
          <w:rStyle w:val="Style1"/>
        </w:rPr>
        <w:t>probability of its long-stay patients hospitalizing</w:t>
      </w:r>
      <w:r>
        <w:rPr>
          <w:rStyle w:val="Style1"/>
        </w:rPr>
        <w:t xml:space="preserve">, and the characteristics of its long-stay </w:t>
      </w:r>
      <w:r w:rsidR="0065513B">
        <w:rPr>
          <w:rStyle w:val="Style1"/>
        </w:rPr>
        <w:t xml:space="preserve">patient </w:t>
      </w:r>
      <w:r>
        <w:rPr>
          <w:rStyle w:val="Style1"/>
        </w:rPr>
        <w:t>population, are unlikely to change greatly over a 3 month period, so that most of the change from quarter to quarter will be related to limitations on measurement reliability.  Some of the reliability limitation</w:t>
      </w:r>
      <w:r w:rsidR="007E3CD9">
        <w:rPr>
          <w:rStyle w:val="Style1"/>
        </w:rPr>
        <w:t>s</w:t>
      </w:r>
      <w:r>
        <w:rPr>
          <w:rStyle w:val="Style1"/>
        </w:rPr>
        <w:t xml:space="preserve"> will reflect error in the measurement of the dependent variable or risk adjustment covariates on the MDS, but most is likely to reflect changes in the characteristics of the long-stay population from one snapshot date to the next.  If correlation coefficients – both parametric and non-parametric – are relatively high when consecutive quarter</w:t>
      </w:r>
      <w:r w:rsidR="00702113">
        <w:rPr>
          <w:rStyle w:val="Style1"/>
        </w:rPr>
        <w:t>s</w:t>
      </w:r>
      <w:r>
        <w:rPr>
          <w:rStyle w:val="Style1"/>
        </w:rPr>
        <w:t xml:space="preserve"> are compared, we infer that the combination of measurement-related variability and sampling-related variability is acceptable.</w:t>
      </w:r>
    </w:p>
    <w:p w14:paraId="4C38AD5C" w14:textId="77777777" w:rsidR="008C54A9" w:rsidRDefault="008C54A9" w:rsidP="008C54A9">
      <w:pPr>
        <w:autoSpaceDE w:val="0"/>
        <w:autoSpaceDN w:val="0"/>
        <w:adjustRightInd w:val="0"/>
        <w:spacing w:after="0" w:line="240" w:lineRule="auto"/>
        <w:rPr>
          <w:rFonts w:cstheme="minorHAnsi"/>
          <w:bCs/>
        </w:rPr>
      </w:pPr>
    </w:p>
    <w:p w14:paraId="355F6FF9" w14:textId="77777777" w:rsidR="00F67CEE" w:rsidRDefault="00B42C78" w:rsidP="00F67CEE">
      <w:pPr>
        <w:autoSpaceDE w:val="0"/>
        <w:autoSpaceDN w:val="0"/>
        <w:adjustRightInd w:val="0"/>
        <w:spacing w:after="0" w:line="240" w:lineRule="auto"/>
        <w:rPr>
          <w:rStyle w:val="Style1"/>
          <w:b/>
        </w:rPr>
      </w:pPr>
      <w:r>
        <w:rPr>
          <w:rStyle w:val="Style1"/>
          <w:b/>
        </w:rPr>
        <w:t>Stability of Facility Level Adjusted Rate</w:t>
      </w:r>
      <w:r w:rsidR="00F67CEE" w:rsidRPr="00F67CEE">
        <w:rPr>
          <w:rStyle w:val="Style1"/>
          <w:b/>
        </w:rPr>
        <w:t xml:space="preserve"> </w:t>
      </w:r>
      <w:r>
        <w:rPr>
          <w:rStyle w:val="Style1"/>
          <w:b/>
        </w:rPr>
        <w:t xml:space="preserve">Bootstrapping </w:t>
      </w:r>
      <w:r w:rsidR="00267686">
        <w:rPr>
          <w:rStyle w:val="Style1"/>
          <w:b/>
        </w:rPr>
        <w:t>–</w:t>
      </w:r>
    </w:p>
    <w:p w14:paraId="6C749FA7" w14:textId="00715B7D" w:rsidR="00F67CEE" w:rsidRDefault="00267686" w:rsidP="008C54A9">
      <w:pPr>
        <w:autoSpaceDE w:val="0"/>
        <w:autoSpaceDN w:val="0"/>
        <w:adjustRightInd w:val="0"/>
        <w:spacing w:after="0" w:line="240" w:lineRule="auto"/>
        <w:rPr>
          <w:rStyle w:val="Style1"/>
        </w:rPr>
      </w:pPr>
      <w:r w:rsidRPr="00267686">
        <w:rPr>
          <w:rStyle w:val="Style1"/>
        </w:rPr>
        <w:t xml:space="preserve">To further </w:t>
      </w:r>
      <w:r w:rsidR="00562E1E">
        <w:rPr>
          <w:rStyle w:val="Style1"/>
        </w:rPr>
        <w:t>test</w:t>
      </w:r>
      <w:r w:rsidRPr="00267686">
        <w:rPr>
          <w:rStyle w:val="Style1"/>
        </w:rPr>
        <w:t xml:space="preserve"> the reliability </w:t>
      </w:r>
      <w:r>
        <w:rPr>
          <w:rStyle w:val="Style1"/>
        </w:rPr>
        <w:t>of the measure, adjusted rates</w:t>
      </w:r>
      <w:r w:rsidR="00C41D18">
        <w:rPr>
          <w:rStyle w:val="Style1"/>
        </w:rPr>
        <w:t xml:space="preserve"> for the measure period CY 2014</w:t>
      </w:r>
      <w:r>
        <w:rPr>
          <w:rStyle w:val="Style1"/>
        </w:rPr>
        <w:t xml:space="preserve"> were recalculated</w:t>
      </w:r>
      <w:r w:rsidR="00C41D18">
        <w:rPr>
          <w:rStyle w:val="Style1"/>
        </w:rPr>
        <w:t xml:space="preserve"> for our testing sample,</w:t>
      </w:r>
      <w:r w:rsidR="00562E1E">
        <w:rPr>
          <w:rStyle w:val="Style1"/>
        </w:rPr>
        <w:t xml:space="preserve"> where</w:t>
      </w:r>
      <w:r>
        <w:rPr>
          <w:rStyle w:val="Style1"/>
        </w:rPr>
        <w:t xml:space="preserve"> a random sample of stays</w:t>
      </w:r>
      <w:r w:rsidR="00C41D18">
        <w:rPr>
          <w:rStyle w:val="Style1"/>
        </w:rPr>
        <w:t xml:space="preserve"> was drawn with replacement for each facility</w:t>
      </w:r>
      <w:r w:rsidR="00562E1E">
        <w:rPr>
          <w:rStyle w:val="Style1"/>
        </w:rPr>
        <w:t>.</w:t>
      </w:r>
      <w:r w:rsidR="00C41D18">
        <w:rPr>
          <w:rStyle w:val="Style1"/>
        </w:rPr>
        <w:t xml:space="preserve"> </w:t>
      </w:r>
      <w:r w:rsidR="00562E1E">
        <w:rPr>
          <w:rStyle w:val="Style1"/>
        </w:rPr>
        <w:t>W</w:t>
      </w:r>
      <w:r>
        <w:rPr>
          <w:rStyle w:val="Style1"/>
        </w:rPr>
        <w:t xml:space="preserve">e </w:t>
      </w:r>
      <w:r w:rsidR="00562E1E">
        <w:rPr>
          <w:rStyle w:val="Style1"/>
        </w:rPr>
        <w:t xml:space="preserve">then </w:t>
      </w:r>
      <w:r>
        <w:rPr>
          <w:rStyle w:val="Style1"/>
        </w:rPr>
        <w:t>reviewed the distr</w:t>
      </w:r>
      <w:r w:rsidR="00C41D18">
        <w:rPr>
          <w:rStyle w:val="Style1"/>
        </w:rPr>
        <w:t>ibution of differences between facilities’</w:t>
      </w:r>
      <w:r>
        <w:rPr>
          <w:rStyle w:val="Style1"/>
        </w:rPr>
        <w:t xml:space="preserve"> original adjusted rate</w:t>
      </w:r>
      <w:r w:rsidR="00C41D18">
        <w:rPr>
          <w:rStyle w:val="Style1"/>
        </w:rPr>
        <w:t>s</w:t>
      </w:r>
      <w:r>
        <w:rPr>
          <w:rStyle w:val="Style1"/>
        </w:rPr>
        <w:t xml:space="preserve"> </w:t>
      </w:r>
      <w:r w:rsidR="00C41D18">
        <w:rPr>
          <w:rStyle w:val="Style1"/>
        </w:rPr>
        <w:t>and the rates calculated with resampling</w:t>
      </w:r>
      <w:r>
        <w:rPr>
          <w:rStyle w:val="Style1"/>
        </w:rPr>
        <w:t>.</w:t>
      </w:r>
      <w:r w:rsidR="00C41D18">
        <w:rPr>
          <w:rStyle w:val="Style1"/>
        </w:rPr>
        <w:t xml:space="preserve"> If the distribution of </w:t>
      </w:r>
      <w:r w:rsidR="00562E1E">
        <w:rPr>
          <w:rStyle w:val="Style1"/>
        </w:rPr>
        <w:t xml:space="preserve">differences has a small variance and a mean of 0 we can </w:t>
      </w:r>
      <w:r w:rsidR="00C41D18">
        <w:rPr>
          <w:rStyle w:val="Style1"/>
        </w:rPr>
        <w:t xml:space="preserve">assume the measure is acceptably stable. </w:t>
      </w:r>
      <w:r w:rsidR="00562E1E">
        <w:rPr>
          <w:rStyle w:val="Style1"/>
        </w:rPr>
        <w:t xml:space="preserve"> </w:t>
      </w:r>
    </w:p>
    <w:p w14:paraId="3E4B66B7" w14:textId="77777777" w:rsidR="00B933B5" w:rsidRPr="00A22767" w:rsidRDefault="00B933B5" w:rsidP="008C54A9">
      <w:pPr>
        <w:autoSpaceDE w:val="0"/>
        <w:autoSpaceDN w:val="0"/>
        <w:adjustRightInd w:val="0"/>
        <w:spacing w:after="0" w:line="240" w:lineRule="auto"/>
        <w:rPr>
          <w:b/>
          <w:color w:val="0000FF"/>
        </w:rPr>
      </w:pPr>
    </w:p>
    <w:p w14:paraId="7D0A5672" w14:textId="2431849F" w:rsidR="00256E6E" w:rsidRDefault="00092566" w:rsidP="008C54A9">
      <w:pPr>
        <w:autoSpaceDE w:val="0"/>
        <w:autoSpaceDN w:val="0"/>
        <w:adjustRightInd w:val="0"/>
        <w:spacing w:after="0" w:line="240" w:lineRule="auto"/>
        <w:rPr>
          <w:rFonts w:cstheme="minorHAnsi"/>
          <w:bCs/>
        </w:rPr>
      </w:pPr>
      <w:r>
        <w:rPr>
          <w:rFonts w:cstheme="minorHAnsi"/>
          <w:b/>
          <w:bCs/>
        </w:rPr>
        <w:t>2a2.</w:t>
      </w:r>
      <w:r w:rsidR="008C54A9" w:rsidRPr="00A25024">
        <w:rPr>
          <w:rFonts w:cstheme="minorHAnsi"/>
          <w:b/>
          <w:bCs/>
        </w:rPr>
        <w:t xml:space="preserve">3. For each level </w:t>
      </w:r>
      <w:r w:rsidR="008F7E67">
        <w:rPr>
          <w:rFonts w:cstheme="minorHAnsi"/>
          <w:b/>
          <w:bCs/>
        </w:rPr>
        <w:t xml:space="preserve">of testing </w:t>
      </w:r>
      <w:r w:rsidR="008C54A9" w:rsidRPr="00A25024">
        <w:rPr>
          <w:rFonts w:cstheme="minorHAnsi"/>
          <w:b/>
          <w:bCs/>
        </w:rPr>
        <w:t>checked above, w</w:t>
      </w:r>
      <w:r w:rsidR="00900DBF" w:rsidRPr="00A25024">
        <w:rPr>
          <w:rFonts w:cstheme="minorHAnsi"/>
          <w:b/>
          <w:bCs/>
        </w:rPr>
        <w:t>hat were the statistical results</w:t>
      </w:r>
      <w:r w:rsidR="007422FD" w:rsidRPr="00A25024">
        <w:rPr>
          <w:rFonts w:cstheme="minorHAnsi"/>
          <w:b/>
          <w:bCs/>
        </w:rPr>
        <w:t xml:space="preserve"> from reliability testing</w:t>
      </w:r>
      <w:r w:rsidR="00900DBF" w:rsidRPr="00A25024">
        <w:rPr>
          <w:rFonts w:cstheme="minorHAnsi"/>
          <w:bCs/>
        </w:rPr>
        <w:t>?</w:t>
      </w:r>
      <w:r w:rsidR="00B037BA" w:rsidRPr="00A25024">
        <w:rPr>
          <w:rFonts w:cstheme="minorHAnsi"/>
          <w:bCs/>
        </w:rPr>
        <w:t xml:space="preserve"> </w:t>
      </w:r>
      <w:r w:rsidR="00AA5213" w:rsidRPr="00A25024">
        <w:rPr>
          <w:rFonts w:cstheme="minorHAnsi"/>
          <w:bCs/>
        </w:rPr>
        <w:t xml:space="preserve"> (e</w:t>
      </w:r>
      <w:r w:rsidR="00AA5213" w:rsidRPr="00A25024">
        <w:rPr>
          <w:rFonts w:cstheme="minorHAnsi"/>
          <w:bCs/>
          <w:i/>
        </w:rPr>
        <w:t>.g., percent agreement and kappa for the critical data elements; distribution of reliability statistics from a signal-to-noise analysis</w:t>
      </w:r>
      <w:r w:rsidR="00AA5213" w:rsidRPr="00A25024">
        <w:rPr>
          <w:rFonts w:cstheme="minorHAnsi"/>
          <w:bCs/>
        </w:rPr>
        <w:t>)</w:t>
      </w:r>
    </w:p>
    <w:p w14:paraId="66D9AE8D" w14:textId="17CF7546" w:rsidR="00256E6E" w:rsidRDefault="00CE540B" w:rsidP="008C54A9">
      <w:pPr>
        <w:autoSpaceDE w:val="0"/>
        <w:autoSpaceDN w:val="0"/>
        <w:adjustRightInd w:val="0"/>
        <w:spacing w:after="0" w:line="240" w:lineRule="auto"/>
        <w:rPr>
          <w:rStyle w:val="Style1"/>
          <w:b/>
        </w:rPr>
      </w:pPr>
      <w:r>
        <w:rPr>
          <w:rStyle w:val="Style1"/>
          <w:b/>
        </w:rPr>
        <w:t xml:space="preserve">Agreement of Model Independent Variables </w:t>
      </w:r>
      <w:r w:rsidRPr="002A37D7">
        <w:rPr>
          <w:rStyle w:val="Style1"/>
          <w:b/>
        </w:rPr>
        <w:t xml:space="preserve">- </w:t>
      </w:r>
    </w:p>
    <w:p w14:paraId="480A4BA9" w14:textId="1402144A" w:rsidR="004978F2" w:rsidRDefault="00256E6E" w:rsidP="008C54A9">
      <w:pPr>
        <w:autoSpaceDE w:val="0"/>
        <w:autoSpaceDN w:val="0"/>
        <w:adjustRightInd w:val="0"/>
        <w:spacing w:after="0" w:line="240" w:lineRule="auto"/>
        <w:rPr>
          <w:rStyle w:val="Style1"/>
        </w:rPr>
      </w:pPr>
      <w:r w:rsidRPr="00602329">
        <w:rPr>
          <w:rStyle w:val="Style1"/>
        </w:rPr>
        <w:t xml:space="preserve">Results </w:t>
      </w:r>
      <w:r w:rsidR="004978F2">
        <w:rPr>
          <w:rStyle w:val="Style1"/>
        </w:rPr>
        <w:t xml:space="preserve">found in </w:t>
      </w:r>
      <w:r w:rsidR="005B177B">
        <w:rPr>
          <w:rStyle w:val="Style1"/>
        </w:rPr>
        <w:t>T</w:t>
      </w:r>
      <w:r w:rsidR="004978F2">
        <w:rPr>
          <w:rStyle w:val="Style1"/>
        </w:rPr>
        <w:t xml:space="preserve">able 2. </w:t>
      </w:r>
    </w:p>
    <w:p w14:paraId="4E057693" w14:textId="77777777" w:rsidR="00256E6E" w:rsidRDefault="00256E6E" w:rsidP="008C54A9">
      <w:pPr>
        <w:autoSpaceDE w:val="0"/>
        <w:autoSpaceDN w:val="0"/>
        <w:adjustRightInd w:val="0"/>
        <w:spacing w:after="0" w:line="240" w:lineRule="auto"/>
        <w:rPr>
          <w:rFonts w:cstheme="minorHAnsi"/>
          <w:bCs/>
        </w:rPr>
      </w:pPr>
    </w:p>
    <w:p w14:paraId="42A2B99F" w14:textId="2ED11780" w:rsidR="00A25AAE" w:rsidRDefault="00A25AAE" w:rsidP="00A25AAE">
      <w:pPr>
        <w:autoSpaceDE w:val="0"/>
        <w:autoSpaceDN w:val="0"/>
        <w:adjustRightInd w:val="0"/>
        <w:spacing w:after="0" w:line="240" w:lineRule="auto"/>
        <w:rPr>
          <w:rStyle w:val="Style1"/>
          <w:b/>
        </w:rPr>
      </w:pPr>
      <w:r>
        <w:rPr>
          <w:rStyle w:val="Style1"/>
          <w:b/>
        </w:rPr>
        <w:t xml:space="preserve">Reliability of Rates </w:t>
      </w:r>
      <w:r w:rsidR="005B177B">
        <w:rPr>
          <w:rStyle w:val="Style1"/>
          <w:b/>
        </w:rPr>
        <w:t xml:space="preserve">over </w:t>
      </w:r>
      <w:r>
        <w:rPr>
          <w:rStyle w:val="Style1"/>
          <w:b/>
        </w:rPr>
        <w:t>Time</w:t>
      </w:r>
      <w:r w:rsidRPr="002A37D7">
        <w:rPr>
          <w:rStyle w:val="Style1"/>
          <w:b/>
        </w:rPr>
        <w:t xml:space="preserve"> </w:t>
      </w:r>
      <w:r>
        <w:rPr>
          <w:rStyle w:val="Style1"/>
          <w:b/>
        </w:rPr>
        <w:t>–</w:t>
      </w:r>
      <w:r w:rsidRPr="002A37D7">
        <w:rPr>
          <w:rStyle w:val="Style1"/>
          <w:b/>
        </w:rPr>
        <w:t xml:space="preserve"> </w:t>
      </w:r>
    </w:p>
    <w:p w14:paraId="77B7E8E4" w14:textId="749B691F" w:rsidR="0041493F" w:rsidRPr="00712E6C" w:rsidRDefault="00712E6C" w:rsidP="00A25AAE">
      <w:pPr>
        <w:autoSpaceDE w:val="0"/>
        <w:autoSpaceDN w:val="0"/>
        <w:adjustRightInd w:val="0"/>
        <w:spacing w:after="0" w:line="240" w:lineRule="auto"/>
        <w:rPr>
          <w:rStyle w:val="Style1"/>
          <w:b/>
        </w:rPr>
      </w:pPr>
      <w:r w:rsidRPr="00712E6C">
        <w:rPr>
          <w:rStyle w:val="Style1"/>
          <w:rFonts w:cstheme="minorHAnsi"/>
          <w:b/>
        </w:rPr>
        <w:t xml:space="preserve">TABLE 3. Pearson Correlation Coefficients of </w:t>
      </w:r>
      <w:r w:rsidRPr="00712E6C">
        <w:rPr>
          <w:rStyle w:val="Style1"/>
          <w:b/>
        </w:rPr>
        <w:t>PointRight® Pro Long Stay™ Hospitalization Risk Adjusted Rates by Quarter</w:t>
      </w:r>
    </w:p>
    <w:p w14:paraId="656E74C0" w14:textId="54EB9C23" w:rsidR="0041493F" w:rsidRPr="002A37D7" w:rsidRDefault="0059258B" w:rsidP="00A25AAE">
      <w:pPr>
        <w:autoSpaceDE w:val="0"/>
        <w:autoSpaceDN w:val="0"/>
        <w:adjustRightInd w:val="0"/>
        <w:spacing w:after="0" w:line="240" w:lineRule="auto"/>
        <w:rPr>
          <w:rStyle w:val="Style1"/>
          <w:b/>
        </w:rPr>
      </w:pPr>
      <w:r w:rsidRPr="0059258B">
        <w:rPr>
          <w:noProof/>
        </w:rPr>
        <w:drawing>
          <wp:inline distT="0" distB="0" distL="0" distR="0" wp14:anchorId="42EFD4F5" wp14:editId="1C54FBE3">
            <wp:extent cx="5943600" cy="2741313"/>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2741313"/>
                    </a:xfrm>
                    <a:prstGeom prst="rect">
                      <a:avLst/>
                    </a:prstGeom>
                    <a:noFill/>
                    <a:ln>
                      <a:noFill/>
                    </a:ln>
                  </pic:spPr>
                </pic:pic>
              </a:graphicData>
            </a:graphic>
          </wp:inline>
        </w:drawing>
      </w:r>
    </w:p>
    <w:p w14:paraId="3C289564" w14:textId="77777777" w:rsidR="00D711F3" w:rsidRDefault="00D711F3" w:rsidP="00D711F3">
      <w:pPr>
        <w:autoSpaceDE w:val="0"/>
        <w:autoSpaceDN w:val="0"/>
        <w:adjustRightInd w:val="0"/>
        <w:spacing w:after="0" w:line="240" w:lineRule="auto"/>
        <w:rPr>
          <w:rStyle w:val="Style1"/>
          <w:rFonts w:cstheme="minorHAnsi"/>
          <w:b/>
        </w:rPr>
      </w:pPr>
    </w:p>
    <w:p w14:paraId="2928D1DB" w14:textId="034FFCD3" w:rsidR="00D711F3" w:rsidRPr="00712E6C" w:rsidRDefault="00D711F3" w:rsidP="00D711F3">
      <w:pPr>
        <w:autoSpaceDE w:val="0"/>
        <w:autoSpaceDN w:val="0"/>
        <w:adjustRightInd w:val="0"/>
        <w:spacing w:after="0" w:line="240" w:lineRule="auto"/>
        <w:rPr>
          <w:rStyle w:val="Style1"/>
          <w:b/>
        </w:rPr>
      </w:pPr>
      <w:r>
        <w:rPr>
          <w:rStyle w:val="Style1"/>
          <w:rFonts w:cstheme="minorHAnsi"/>
          <w:b/>
        </w:rPr>
        <w:t>TABLE 4</w:t>
      </w:r>
      <w:r w:rsidRPr="00712E6C">
        <w:rPr>
          <w:rStyle w:val="Style1"/>
          <w:rFonts w:cstheme="minorHAnsi"/>
          <w:b/>
        </w:rPr>
        <w:t xml:space="preserve">. Pearson Correlation Coefficients of </w:t>
      </w:r>
      <w:r w:rsidRPr="00712E6C">
        <w:rPr>
          <w:rStyle w:val="Style1"/>
          <w:b/>
        </w:rPr>
        <w:t>PointRight® Pro Long Stay™ Hospitalization</w:t>
      </w:r>
      <w:r>
        <w:rPr>
          <w:rStyle w:val="Style1"/>
          <w:b/>
        </w:rPr>
        <w:t xml:space="preserve"> Observed</w:t>
      </w:r>
      <w:r w:rsidRPr="00712E6C">
        <w:rPr>
          <w:rStyle w:val="Style1"/>
          <w:b/>
        </w:rPr>
        <w:t xml:space="preserve"> Rates by Quarter</w:t>
      </w:r>
    </w:p>
    <w:p w14:paraId="5981E8C1" w14:textId="41FBC40F" w:rsidR="00256E6E" w:rsidRDefault="0059258B" w:rsidP="008C54A9">
      <w:pPr>
        <w:autoSpaceDE w:val="0"/>
        <w:autoSpaceDN w:val="0"/>
        <w:adjustRightInd w:val="0"/>
        <w:spacing w:after="0" w:line="240" w:lineRule="auto"/>
        <w:rPr>
          <w:rFonts w:cstheme="minorHAnsi"/>
          <w:bCs/>
        </w:rPr>
      </w:pPr>
      <w:r w:rsidRPr="0059258B">
        <w:rPr>
          <w:noProof/>
        </w:rPr>
        <w:drawing>
          <wp:inline distT="0" distB="0" distL="0" distR="0" wp14:anchorId="0B402ACC" wp14:editId="50604868">
            <wp:extent cx="5943600" cy="2741313"/>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2741313"/>
                    </a:xfrm>
                    <a:prstGeom prst="rect">
                      <a:avLst/>
                    </a:prstGeom>
                    <a:noFill/>
                    <a:ln>
                      <a:noFill/>
                    </a:ln>
                  </pic:spPr>
                </pic:pic>
              </a:graphicData>
            </a:graphic>
          </wp:inline>
        </w:drawing>
      </w:r>
    </w:p>
    <w:p w14:paraId="1AB998D6" w14:textId="77777777" w:rsidR="00A22767" w:rsidRDefault="00A22767" w:rsidP="006108F8">
      <w:pPr>
        <w:autoSpaceDE w:val="0"/>
        <w:autoSpaceDN w:val="0"/>
        <w:adjustRightInd w:val="0"/>
        <w:spacing w:after="0" w:line="240" w:lineRule="auto"/>
        <w:rPr>
          <w:rStyle w:val="Style1"/>
          <w:rFonts w:cstheme="minorHAnsi"/>
          <w:b/>
        </w:rPr>
      </w:pPr>
    </w:p>
    <w:p w14:paraId="1967C53C" w14:textId="74A48787" w:rsidR="006108F8" w:rsidRPr="00712E6C" w:rsidRDefault="006108F8" w:rsidP="006108F8">
      <w:pPr>
        <w:autoSpaceDE w:val="0"/>
        <w:autoSpaceDN w:val="0"/>
        <w:adjustRightInd w:val="0"/>
        <w:spacing w:after="0" w:line="240" w:lineRule="auto"/>
        <w:rPr>
          <w:rStyle w:val="Style1"/>
          <w:b/>
        </w:rPr>
      </w:pPr>
      <w:r>
        <w:rPr>
          <w:rStyle w:val="Style1"/>
          <w:rFonts w:cstheme="minorHAnsi"/>
          <w:b/>
        </w:rPr>
        <w:t>TABLE 5</w:t>
      </w:r>
      <w:r w:rsidRPr="00712E6C">
        <w:rPr>
          <w:rStyle w:val="Style1"/>
          <w:rFonts w:cstheme="minorHAnsi"/>
          <w:b/>
        </w:rPr>
        <w:t xml:space="preserve">. </w:t>
      </w:r>
      <w:r w:rsidR="00363D36">
        <w:rPr>
          <w:rStyle w:val="Style1"/>
          <w:rFonts w:cstheme="minorHAnsi"/>
          <w:b/>
        </w:rPr>
        <w:t>Spearman</w:t>
      </w:r>
      <w:r w:rsidRPr="00712E6C">
        <w:rPr>
          <w:rStyle w:val="Style1"/>
          <w:rFonts w:cstheme="minorHAnsi"/>
          <w:b/>
        </w:rPr>
        <w:t xml:space="preserve"> Correlation Coefficients of </w:t>
      </w:r>
      <w:r w:rsidRPr="00712E6C">
        <w:rPr>
          <w:rStyle w:val="Style1"/>
          <w:b/>
        </w:rPr>
        <w:t>PointRight® Pro Long Stay™ Hospitalization</w:t>
      </w:r>
      <w:r>
        <w:rPr>
          <w:rStyle w:val="Style1"/>
          <w:b/>
        </w:rPr>
        <w:t xml:space="preserve"> </w:t>
      </w:r>
      <w:r w:rsidR="00363D36">
        <w:rPr>
          <w:rStyle w:val="Style1"/>
          <w:b/>
        </w:rPr>
        <w:t>Risk Adjusted</w:t>
      </w:r>
      <w:r w:rsidRPr="00712E6C">
        <w:rPr>
          <w:rStyle w:val="Style1"/>
          <w:b/>
        </w:rPr>
        <w:t xml:space="preserve"> Rates by Quarter</w:t>
      </w:r>
    </w:p>
    <w:p w14:paraId="0899C56F" w14:textId="60A13DDB" w:rsidR="00B5532D" w:rsidRDefault="0059258B" w:rsidP="008C54A9">
      <w:pPr>
        <w:autoSpaceDE w:val="0"/>
        <w:autoSpaceDN w:val="0"/>
        <w:adjustRightInd w:val="0"/>
        <w:spacing w:after="0" w:line="240" w:lineRule="auto"/>
        <w:rPr>
          <w:rFonts w:cstheme="minorHAnsi"/>
          <w:bCs/>
        </w:rPr>
      </w:pPr>
      <w:r w:rsidRPr="0059258B">
        <w:rPr>
          <w:noProof/>
        </w:rPr>
        <w:lastRenderedPageBreak/>
        <w:drawing>
          <wp:inline distT="0" distB="0" distL="0" distR="0" wp14:anchorId="738CD210" wp14:editId="232C9C1F">
            <wp:extent cx="5943600" cy="2760598"/>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760598"/>
                    </a:xfrm>
                    <a:prstGeom prst="rect">
                      <a:avLst/>
                    </a:prstGeom>
                    <a:noFill/>
                    <a:ln>
                      <a:noFill/>
                    </a:ln>
                  </pic:spPr>
                </pic:pic>
              </a:graphicData>
            </a:graphic>
          </wp:inline>
        </w:drawing>
      </w:r>
    </w:p>
    <w:p w14:paraId="3D065CB9" w14:textId="77777777" w:rsidR="006108F8" w:rsidRDefault="006108F8" w:rsidP="008C54A9">
      <w:pPr>
        <w:autoSpaceDE w:val="0"/>
        <w:autoSpaceDN w:val="0"/>
        <w:adjustRightInd w:val="0"/>
        <w:spacing w:after="0" w:line="240" w:lineRule="auto"/>
        <w:rPr>
          <w:rFonts w:cstheme="minorHAnsi"/>
          <w:bCs/>
        </w:rPr>
      </w:pPr>
    </w:p>
    <w:p w14:paraId="68C8DC8E" w14:textId="77777777" w:rsidR="0018709F" w:rsidRDefault="0018709F" w:rsidP="006108F8">
      <w:pPr>
        <w:autoSpaceDE w:val="0"/>
        <w:autoSpaceDN w:val="0"/>
        <w:adjustRightInd w:val="0"/>
        <w:spacing w:after="0" w:line="240" w:lineRule="auto"/>
        <w:rPr>
          <w:rStyle w:val="Style1"/>
          <w:rFonts w:cstheme="minorHAnsi"/>
          <w:b/>
        </w:rPr>
      </w:pPr>
    </w:p>
    <w:p w14:paraId="3DFE473D" w14:textId="53AD4673" w:rsidR="006108F8" w:rsidRPr="00712E6C" w:rsidRDefault="006108F8" w:rsidP="006108F8">
      <w:pPr>
        <w:autoSpaceDE w:val="0"/>
        <w:autoSpaceDN w:val="0"/>
        <w:adjustRightInd w:val="0"/>
        <w:spacing w:after="0" w:line="240" w:lineRule="auto"/>
        <w:rPr>
          <w:rStyle w:val="Style1"/>
          <w:b/>
        </w:rPr>
      </w:pPr>
      <w:r>
        <w:rPr>
          <w:rStyle w:val="Style1"/>
          <w:rFonts w:cstheme="minorHAnsi"/>
          <w:b/>
        </w:rPr>
        <w:t>TABLE 6</w:t>
      </w:r>
      <w:r w:rsidRPr="00712E6C">
        <w:rPr>
          <w:rStyle w:val="Style1"/>
          <w:rFonts w:cstheme="minorHAnsi"/>
          <w:b/>
        </w:rPr>
        <w:t xml:space="preserve">. </w:t>
      </w:r>
      <w:r w:rsidR="00363D36">
        <w:rPr>
          <w:rStyle w:val="Style1"/>
          <w:rFonts w:cstheme="minorHAnsi"/>
          <w:b/>
        </w:rPr>
        <w:t>Spearman</w:t>
      </w:r>
      <w:r w:rsidRPr="00712E6C">
        <w:rPr>
          <w:rStyle w:val="Style1"/>
          <w:rFonts w:cstheme="minorHAnsi"/>
          <w:b/>
        </w:rPr>
        <w:t xml:space="preserve"> Correlation Coefficients of </w:t>
      </w:r>
      <w:r w:rsidRPr="00712E6C">
        <w:rPr>
          <w:rStyle w:val="Style1"/>
          <w:b/>
        </w:rPr>
        <w:t>PointRight® Pro Long Stay™ Hospitalization</w:t>
      </w:r>
      <w:r>
        <w:rPr>
          <w:rStyle w:val="Style1"/>
          <w:b/>
        </w:rPr>
        <w:t xml:space="preserve"> Observed</w:t>
      </w:r>
      <w:r w:rsidRPr="00712E6C">
        <w:rPr>
          <w:rStyle w:val="Style1"/>
          <w:b/>
        </w:rPr>
        <w:t xml:space="preserve"> Rates by Quarter</w:t>
      </w:r>
    </w:p>
    <w:p w14:paraId="381FFB73" w14:textId="32FB200E" w:rsidR="006108F8" w:rsidRDefault="00B8264A" w:rsidP="008C54A9">
      <w:pPr>
        <w:autoSpaceDE w:val="0"/>
        <w:autoSpaceDN w:val="0"/>
        <w:adjustRightInd w:val="0"/>
        <w:spacing w:after="0" w:line="240" w:lineRule="auto"/>
        <w:rPr>
          <w:rFonts w:cstheme="minorHAnsi"/>
          <w:bCs/>
        </w:rPr>
      </w:pPr>
      <w:r w:rsidRPr="00B8264A">
        <w:rPr>
          <w:noProof/>
        </w:rPr>
        <w:drawing>
          <wp:inline distT="0" distB="0" distL="0" distR="0" wp14:anchorId="756C22CD" wp14:editId="52629817">
            <wp:extent cx="5943600" cy="2760598"/>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760598"/>
                    </a:xfrm>
                    <a:prstGeom prst="rect">
                      <a:avLst/>
                    </a:prstGeom>
                    <a:noFill/>
                    <a:ln>
                      <a:noFill/>
                    </a:ln>
                  </pic:spPr>
                </pic:pic>
              </a:graphicData>
            </a:graphic>
          </wp:inline>
        </w:drawing>
      </w:r>
    </w:p>
    <w:p w14:paraId="2B719402" w14:textId="77777777" w:rsidR="00B8264A" w:rsidRDefault="00B8264A" w:rsidP="008C54A9">
      <w:pPr>
        <w:autoSpaceDE w:val="0"/>
        <w:autoSpaceDN w:val="0"/>
        <w:adjustRightInd w:val="0"/>
        <w:spacing w:after="0" w:line="240" w:lineRule="auto"/>
        <w:rPr>
          <w:rFonts w:cstheme="minorHAnsi"/>
          <w:bCs/>
        </w:rPr>
      </w:pPr>
    </w:p>
    <w:p w14:paraId="2ACD348E" w14:textId="77777777" w:rsidR="00B8264A" w:rsidRDefault="00B8264A" w:rsidP="008C54A9">
      <w:pPr>
        <w:autoSpaceDE w:val="0"/>
        <w:autoSpaceDN w:val="0"/>
        <w:adjustRightInd w:val="0"/>
        <w:spacing w:after="0" w:line="240" w:lineRule="auto"/>
        <w:rPr>
          <w:rFonts w:cstheme="minorHAnsi"/>
          <w:bCs/>
        </w:rPr>
      </w:pPr>
    </w:p>
    <w:p w14:paraId="1D65F1B9" w14:textId="77777777" w:rsidR="00B8264A" w:rsidRDefault="00B8264A" w:rsidP="008C54A9">
      <w:pPr>
        <w:autoSpaceDE w:val="0"/>
        <w:autoSpaceDN w:val="0"/>
        <w:adjustRightInd w:val="0"/>
        <w:spacing w:after="0" w:line="240" w:lineRule="auto"/>
        <w:rPr>
          <w:rFonts w:cstheme="minorHAnsi"/>
          <w:bCs/>
        </w:rPr>
      </w:pPr>
    </w:p>
    <w:p w14:paraId="25CFDBA7" w14:textId="1AB16CC6" w:rsidR="00A25AAE" w:rsidRPr="000135E9" w:rsidRDefault="00F209D9" w:rsidP="008C54A9">
      <w:pPr>
        <w:autoSpaceDE w:val="0"/>
        <w:autoSpaceDN w:val="0"/>
        <w:adjustRightInd w:val="0"/>
        <w:spacing w:after="0" w:line="240" w:lineRule="auto"/>
        <w:rPr>
          <w:b/>
          <w:color w:val="0000FF"/>
        </w:rPr>
      </w:pPr>
      <w:r>
        <w:rPr>
          <w:rStyle w:val="Style1"/>
          <w:b/>
        </w:rPr>
        <w:t>Table 7</w:t>
      </w:r>
      <w:r w:rsidR="000135E9">
        <w:rPr>
          <w:rStyle w:val="Style1"/>
          <w:b/>
        </w:rPr>
        <w:t xml:space="preserve">. Distribution of Differences </w:t>
      </w:r>
      <w:r w:rsidR="005B177B">
        <w:rPr>
          <w:rStyle w:val="Style1"/>
          <w:b/>
        </w:rPr>
        <w:t xml:space="preserve">between </w:t>
      </w:r>
      <w:r w:rsidR="000135E9">
        <w:rPr>
          <w:rStyle w:val="Style1"/>
          <w:b/>
        </w:rPr>
        <w:t xml:space="preserve">Facility Adjusted Rates and Resampled Adjusted Rates </w:t>
      </w:r>
    </w:p>
    <w:tbl>
      <w:tblPr>
        <w:tblW w:w="0" w:type="auto"/>
        <w:tblLook w:val="04A0" w:firstRow="1" w:lastRow="0" w:firstColumn="1" w:lastColumn="0" w:noHBand="0" w:noVBand="1"/>
      </w:tblPr>
      <w:tblGrid>
        <w:gridCol w:w="1331"/>
        <w:gridCol w:w="3260"/>
      </w:tblGrid>
      <w:tr w:rsidR="00B8264A" w:rsidRPr="00B8264A" w14:paraId="6E7E791A" w14:textId="77777777" w:rsidTr="00B8264A">
        <w:trPr>
          <w:trHeight w:val="300"/>
        </w:trPr>
        <w:tc>
          <w:tcPr>
            <w:tcW w:w="0" w:type="auto"/>
            <w:gridSpan w:val="2"/>
            <w:tcBorders>
              <w:top w:val="single" w:sz="8" w:space="0" w:color="auto"/>
              <w:left w:val="single" w:sz="8" w:space="0" w:color="auto"/>
              <w:bottom w:val="single" w:sz="4" w:space="0" w:color="auto"/>
              <w:right w:val="single" w:sz="8" w:space="0" w:color="000000"/>
            </w:tcBorders>
            <w:shd w:val="clear" w:color="000000" w:fill="CEB44A"/>
            <w:vAlign w:val="center"/>
            <w:hideMark/>
          </w:tcPr>
          <w:p w14:paraId="6561A832"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Quantiles</w:t>
            </w:r>
          </w:p>
        </w:tc>
      </w:tr>
      <w:tr w:rsidR="00B8264A" w:rsidRPr="00B8264A" w14:paraId="3758B76B" w14:textId="77777777" w:rsidTr="00B8264A">
        <w:trPr>
          <w:trHeight w:val="615"/>
        </w:trPr>
        <w:tc>
          <w:tcPr>
            <w:tcW w:w="0" w:type="auto"/>
            <w:tcBorders>
              <w:top w:val="nil"/>
              <w:left w:val="single" w:sz="8" w:space="0" w:color="auto"/>
              <w:bottom w:val="single" w:sz="8" w:space="0" w:color="auto"/>
              <w:right w:val="single" w:sz="4" w:space="0" w:color="auto"/>
            </w:tcBorders>
            <w:shd w:val="clear" w:color="000000" w:fill="CEB44A"/>
            <w:vAlign w:val="center"/>
            <w:hideMark/>
          </w:tcPr>
          <w:p w14:paraId="04F8CCB7" w14:textId="77777777" w:rsidR="00B8264A" w:rsidRPr="00B8264A" w:rsidRDefault="00B8264A" w:rsidP="00B8264A">
            <w:pPr>
              <w:spacing w:after="0" w:line="240" w:lineRule="auto"/>
              <w:jc w:val="center"/>
              <w:rPr>
                <w:rFonts w:ascii="Calibri" w:eastAsia="Times New Roman" w:hAnsi="Calibri" w:cs="Times New Roman"/>
                <w:b/>
                <w:bCs/>
                <w:color w:val="000000"/>
              </w:rPr>
            </w:pPr>
            <w:r w:rsidRPr="00B8264A">
              <w:rPr>
                <w:rFonts w:ascii="Calibri" w:eastAsia="Times New Roman" w:hAnsi="Calibri" w:cs="Times New Roman"/>
                <w:b/>
                <w:bCs/>
                <w:color w:val="000000"/>
              </w:rPr>
              <w:t>Quantile</w:t>
            </w:r>
          </w:p>
        </w:tc>
        <w:tc>
          <w:tcPr>
            <w:tcW w:w="0" w:type="auto"/>
            <w:tcBorders>
              <w:top w:val="nil"/>
              <w:left w:val="nil"/>
              <w:bottom w:val="single" w:sz="8" w:space="0" w:color="auto"/>
              <w:right w:val="single" w:sz="8" w:space="0" w:color="auto"/>
            </w:tcBorders>
            <w:shd w:val="clear" w:color="000000" w:fill="CEB44A"/>
            <w:vAlign w:val="center"/>
            <w:hideMark/>
          </w:tcPr>
          <w:p w14:paraId="57D23C1B" w14:textId="77777777" w:rsidR="00B8264A" w:rsidRPr="00B8264A" w:rsidRDefault="00B8264A" w:rsidP="00B8264A">
            <w:pPr>
              <w:spacing w:after="0" w:line="240" w:lineRule="auto"/>
              <w:jc w:val="center"/>
              <w:rPr>
                <w:rFonts w:ascii="Calibri" w:eastAsia="Times New Roman" w:hAnsi="Calibri" w:cs="Times New Roman"/>
                <w:b/>
                <w:bCs/>
                <w:color w:val="000000"/>
              </w:rPr>
            </w:pPr>
            <w:r w:rsidRPr="00B8264A">
              <w:rPr>
                <w:rFonts w:ascii="Calibri" w:eastAsia="Times New Roman" w:hAnsi="Calibri" w:cs="Times New Roman"/>
                <w:b/>
                <w:bCs/>
                <w:color w:val="000000"/>
              </w:rPr>
              <w:t xml:space="preserve">Difference in Rates: </w:t>
            </w:r>
            <w:r w:rsidRPr="00B8264A">
              <w:rPr>
                <w:rFonts w:ascii="Calibri" w:eastAsia="Times New Roman" w:hAnsi="Calibri" w:cs="Times New Roman"/>
                <w:b/>
                <w:bCs/>
                <w:color w:val="000000"/>
              </w:rPr>
              <w:br/>
              <w:t>(Adj Rates -Resampled Adj Rates)</w:t>
            </w:r>
          </w:p>
        </w:tc>
      </w:tr>
      <w:tr w:rsidR="00B8264A" w:rsidRPr="00B8264A" w14:paraId="67788374"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61815504"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100% Max</w:t>
            </w:r>
          </w:p>
        </w:tc>
        <w:tc>
          <w:tcPr>
            <w:tcW w:w="0" w:type="auto"/>
            <w:tcBorders>
              <w:top w:val="nil"/>
              <w:left w:val="nil"/>
              <w:bottom w:val="single" w:sz="4" w:space="0" w:color="auto"/>
              <w:right w:val="single" w:sz="8" w:space="0" w:color="auto"/>
            </w:tcBorders>
            <w:shd w:val="clear" w:color="000000" w:fill="FFFFFF"/>
            <w:vAlign w:val="center"/>
            <w:hideMark/>
          </w:tcPr>
          <w:p w14:paraId="39A76FCB"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11.8%</w:t>
            </w:r>
          </w:p>
        </w:tc>
      </w:tr>
      <w:tr w:rsidR="00B8264A" w:rsidRPr="00B8264A" w14:paraId="3C4F0D5A"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1557E8A3"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99%</w:t>
            </w:r>
          </w:p>
        </w:tc>
        <w:tc>
          <w:tcPr>
            <w:tcW w:w="0" w:type="auto"/>
            <w:tcBorders>
              <w:top w:val="nil"/>
              <w:left w:val="nil"/>
              <w:bottom w:val="single" w:sz="4" w:space="0" w:color="auto"/>
              <w:right w:val="single" w:sz="8" w:space="0" w:color="auto"/>
            </w:tcBorders>
            <w:shd w:val="clear" w:color="000000" w:fill="FFFFFF"/>
            <w:vAlign w:val="center"/>
            <w:hideMark/>
          </w:tcPr>
          <w:p w14:paraId="6884737A"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5.8%</w:t>
            </w:r>
          </w:p>
        </w:tc>
      </w:tr>
      <w:tr w:rsidR="00B8264A" w:rsidRPr="00B8264A" w14:paraId="7BA62355"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3FBFFD1A"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95%</w:t>
            </w:r>
          </w:p>
        </w:tc>
        <w:tc>
          <w:tcPr>
            <w:tcW w:w="0" w:type="auto"/>
            <w:tcBorders>
              <w:top w:val="nil"/>
              <w:left w:val="nil"/>
              <w:bottom w:val="single" w:sz="4" w:space="0" w:color="auto"/>
              <w:right w:val="single" w:sz="8" w:space="0" w:color="auto"/>
            </w:tcBorders>
            <w:shd w:val="clear" w:color="000000" w:fill="FFFFFF"/>
            <w:vAlign w:val="center"/>
            <w:hideMark/>
          </w:tcPr>
          <w:p w14:paraId="435DAC41"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3.5%</w:t>
            </w:r>
          </w:p>
        </w:tc>
      </w:tr>
      <w:tr w:rsidR="00B8264A" w:rsidRPr="00B8264A" w14:paraId="336CA7DA"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2FA67F66"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lastRenderedPageBreak/>
              <w:t>90%</w:t>
            </w:r>
          </w:p>
        </w:tc>
        <w:tc>
          <w:tcPr>
            <w:tcW w:w="0" w:type="auto"/>
            <w:tcBorders>
              <w:top w:val="nil"/>
              <w:left w:val="nil"/>
              <w:bottom w:val="single" w:sz="4" w:space="0" w:color="auto"/>
              <w:right w:val="single" w:sz="8" w:space="0" w:color="auto"/>
            </w:tcBorders>
            <w:shd w:val="clear" w:color="000000" w:fill="FFFFFF"/>
            <w:vAlign w:val="center"/>
            <w:hideMark/>
          </w:tcPr>
          <w:p w14:paraId="217227C6"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2.6%</w:t>
            </w:r>
          </w:p>
        </w:tc>
      </w:tr>
      <w:tr w:rsidR="00B8264A" w:rsidRPr="00B8264A" w14:paraId="274C4F52"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6A7036A0"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75% Q3</w:t>
            </w:r>
          </w:p>
        </w:tc>
        <w:tc>
          <w:tcPr>
            <w:tcW w:w="0" w:type="auto"/>
            <w:tcBorders>
              <w:top w:val="nil"/>
              <w:left w:val="nil"/>
              <w:bottom w:val="single" w:sz="4" w:space="0" w:color="auto"/>
              <w:right w:val="single" w:sz="8" w:space="0" w:color="auto"/>
            </w:tcBorders>
            <w:shd w:val="clear" w:color="000000" w:fill="FFFFFF"/>
            <w:vAlign w:val="center"/>
            <w:hideMark/>
          </w:tcPr>
          <w:p w14:paraId="6DEC8F8F"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1.4%</w:t>
            </w:r>
          </w:p>
        </w:tc>
      </w:tr>
      <w:tr w:rsidR="00B8264A" w:rsidRPr="00B8264A" w14:paraId="0B0A72FF"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358BC5B2"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50% Median</w:t>
            </w:r>
          </w:p>
        </w:tc>
        <w:tc>
          <w:tcPr>
            <w:tcW w:w="0" w:type="auto"/>
            <w:tcBorders>
              <w:top w:val="nil"/>
              <w:left w:val="nil"/>
              <w:bottom w:val="single" w:sz="4" w:space="0" w:color="auto"/>
              <w:right w:val="single" w:sz="8" w:space="0" w:color="auto"/>
            </w:tcBorders>
            <w:shd w:val="clear" w:color="000000" w:fill="FFFFFF"/>
            <w:vAlign w:val="center"/>
            <w:hideMark/>
          </w:tcPr>
          <w:p w14:paraId="4E2C0D63"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0.0%</w:t>
            </w:r>
          </w:p>
        </w:tc>
      </w:tr>
      <w:tr w:rsidR="00B8264A" w:rsidRPr="00B8264A" w14:paraId="7996D332"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2AEA66EC"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25% Q1</w:t>
            </w:r>
          </w:p>
        </w:tc>
        <w:tc>
          <w:tcPr>
            <w:tcW w:w="0" w:type="auto"/>
            <w:tcBorders>
              <w:top w:val="nil"/>
              <w:left w:val="nil"/>
              <w:bottom w:val="single" w:sz="4" w:space="0" w:color="auto"/>
              <w:right w:val="single" w:sz="8" w:space="0" w:color="auto"/>
            </w:tcBorders>
            <w:shd w:val="clear" w:color="000000" w:fill="FFFFFF"/>
            <w:vAlign w:val="center"/>
            <w:hideMark/>
          </w:tcPr>
          <w:p w14:paraId="7D7B2DBE"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-1.3%</w:t>
            </w:r>
          </w:p>
        </w:tc>
      </w:tr>
      <w:tr w:rsidR="00B8264A" w:rsidRPr="00B8264A" w14:paraId="330D993E"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2A312B10"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10%</w:t>
            </w:r>
          </w:p>
        </w:tc>
        <w:tc>
          <w:tcPr>
            <w:tcW w:w="0" w:type="auto"/>
            <w:tcBorders>
              <w:top w:val="nil"/>
              <w:left w:val="nil"/>
              <w:bottom w:val="single" w:sz="4" w:space="0" w:color="auto"/>
              <w:right w:val="single" w:sz="8" w:space="0" w:color="auto"/>
            </w:tcBorders>
            <w:shd w:val="clear" w:color="000000" w:fill="FFFFFF"/>
            <w:vAlign w:val="center"/>
            <w:hideMark/>
          </w:tcPr>
          <w:p w14:paraId="3B4DCF11"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-2.9%</w:t>
            </w:r>
          </w:p>
        </w:tc>
      </w:tr>
      <w:tr w:rsidR="00B8264A" w:rsidRPr="00B8264A" w14:paraId="4D2D4949"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2BBC9FBD"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5%</w:t>
            </w:r>
          </w:p>
        </w:tc>
        <w:tc>
          <w:tcPr>
            <w:tcW w:w="0" w:type="auto"/>
            <w:tcBorders>
              <w:top w:val="nil"/>
              <w:left w:val="nil"/>
              <w:bottom w:val="single" w:sz="4" w:space="0" w:color="auto"/>
              <w:right w:val="single" w:sz="8" w:space="0" w:color="auto"/>
            </w:tcBorders>
            <w:shd w:val="clear" w:color="000000" w:fill="FFFFFF"/>
            <w:vAlign w:val="center"/>
            <w:hideMark/>
          </w:tcPr>
          <w:p w14:paraId="7E48E2AF"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-3.8%</w:t>
            </w:r>
          </w:p>
        </w:tc>
      </w:tr>
      <w:tr w:rsidR="00B8264A" w:rsidRPr="00B8264A" w14:paraId="4312E3FE" w14:textId="77777777" w:rsidTr="00B8264A">
        <w:trPr>
          <w:trHeight w:val="300"/>
        </w:trPr>
        <w:tc>
          <w:tcPr>
            <w:tcW w:w="0" w:type="auto"/>
            <w:tcBorders>
              <w:top w:val="nil"/>
              <w:left w:val="single" w:sz="8" w:space="0" w:color="auto"/>
              <w:bottom w:val="single" w:sz="4" w:space="0" w:color="auto"/>
              <w:right w:val="single" w:sz="4" w:space="0" w:color="auto"/>
            </w:tcBorders>
            <w:shd w:val="clear" w:color="000000" w:fill="FFFFFF"/>
            <w:vAlign w:val="center"/>
            <w:hideMark/>
          </w:tcPr>
          <w:p w14:paraId="5D615D25"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w:t>
            </w:r>
          </w:p>
        </w:tc>
        <w:tc>
          <w:tcPr>
            <w:tcW w:w="0" w:type="auto"/>
            <w:tcBorders>
              <w:top w:val="nil"/>
              <w:left w:val="nil"/>
              <w:bottom w:val="single" w:sz="4" w:space="0" w:color="auto"/>
              <w:right w:val="single" w:sz="8" w:space="0" w:color="auto"/>
            </w:tcBorders>
            <w:shd w:val="clear" w:color="000000" w:fill="FFFFFF"/>
            <w:vAlign w:val="center"/>
            <w:hideMark/>
          </w:tcPr>
          <w:p w14:paraId="7B3F364B"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-5.8%</w:t>
            </w:r>
          </w:p>
        </w:tc>
      </w:tr>
      <w:tr w:rsidR="00B8264A" w:rsidRPr="00B8264A" w14:paraId="0B087DDB" w14:textId="77777777" w:rsidTr="00B8264A">
        <w:trPr>
          <w:trHeight w:val="315"/>
        </w:trPr>
        <w:tc>
          <w:tcPr>
            <w:tcW w:w="0" w:type="auto"/>
            <w:tcBorders>
              <w:top w:val="nil"/>
              <w:left w:val="single" w:sz="8" w:space="0" w:color="auto"/>
              <w:bottom w:val="single" w:sz="8" w:space="0" w:color="auto"/>
              <w:right w:val="single" w:sz="4" w:space="0" w:color="auto"/>
            </w:tcBorders>
            <w:shd w:val="clear" w:color="000000" w:fill="FFFFFF"/>
            <w:vAlign w:val="center"/>
            <w:hideMark/>
          </w:tcPr>
          <w:p w14:paraId="46C14DC8"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0% Min</w:t>
            </w:r>
          </w:p>
        </w:tc>
        <w:tc>
          <w:tcPr>
            <w:tcW w:w="0" w:type="auto"/>
            <w:tcBorders>
              <w:top w:val="nil"/>
              <w:left w:val="nil"/>
              <w:bottom w:val="single" w:sz="8" w:space="0" w:color="auto"/>
              <w:right w:val="single" w:sz="8" w:space="0" w:color="auto"/>
            </w:tcBorders>
            <w:shd w:val="clear" w:color="000000" w:fill="FFFFFF"/>
            <w:vAlign w:val="center"/>
            <w:hideMark/>
          </w:tcPr>
          <w:p w14:paraId="00D1C894" w14:textId="77777777" w:rsidR="00B8264A" w:rsidRPr="00B8264A" w:rsidRDefault="00B8264A" w:rsidP="00B8264A">
            <w:pPr>
              <w:spacing w:after="0" w:line="240" w:lineRule="auto"/>
              <w:jc w:val="center"/>
              <w:rPr>
                <w:rFonts w:ascii="Calibri" w:eastAsia="Times New Roman" w:hAnsi="Calibri" w:cs="Times New Roman"/>
                <w:color w:val="000000"/>
              </w:rPr>
            </w:pPr>
            <w:r w:rsidRPr="00B8264A">
              <w:rPr>
                <w:rFonts w:ascii="Calibri" w:eastAsia="Times New Roman" w:hAnsi="Calibri" w:cs="Times New Roman"/>
                <w:color w:val="000000"/>
              </w:rPr>
              <w:t>-12.7%</w:t>
            </w:r>
          </w:p>
        </w:tc>
      </w:tr>
    </w:tbl>
    <w:p w14:paraId="405B08CA" w14:textId="77777777" w:rsidR="0018709F" w:rsidRDefault="0018709F" w:rsidP="00FF3E18">
      <w:pPr>
        <w:autoSpaceDE w:val="0"/>
        <w:autoSpaceDN w:val="0"/>
        <w:adjustRightInd w:val="0"/>
        <w:spacing w:after="0" w:line="240" w:lineRule="auto"/>
        <w:rPr>
          <w:rStyle w:val="Style1"/>
          <w:b/>
        </w:rPr>
      </w:pPr>
    </w:p>
    <w:p w14:paraId="341772E1" w14:textId="77777777" w:rsidR="0018709F" w:rsidRDefault="0018709F" w:rsidP="00FF3E18">
      <w:pPr>
        <w:autoSpaceDE w:val="0"/>
        <w:autoSpaceDN w:val="0"/>
        <w:adjustRightInd w:val="0"/>
        <w:spacing w:after="0" w:line="240" w:lineRule="auto"/>
        <w:rPr>
          <w:rStyle w:val="Style1"/>
          <w:b/>
        </w:rPr>
      </w:pPr>
    </w:p>
    <w:p w14:paraId="6D547558" w14:textId="4BAC9C22" w:rsidR="00FF3E18" w:rsidRDefault="002E3837" w:rsidP="00FF3E18">
      <w:pPr>
        <w:autoSpaceDE w:val="0"/>
        <w:autoSpaceDN w:val="0"/>
        <w:adjustRightInd w:val="0"/>
        <w:spacing w:after="0" w:line="240" w:lineRule="auto"/>
        <w:rPr>
          <w:rStyle w:val="Style1"/>
          <w:b/>
        </w:rPr>
      </w:pPr>
      <w:r>
        <w:rPr>
          <w:rStyle w:val="Style1"/>
          <w:b/>
        </w:rPr>
        <w:t xml:space="preserve">Figure </w:t>
      </w:r>
      <w:r w:rsidR="00FF3E18">
        <w:rPr>
          <w:rStyle w:val="Style1"/>
          <w:b/>
        </w:rPr>
        <w:t xml:space="preserve">1. </w:t>
      </w:r>
      <w:r w:rsidR="0041493F">
        <w:rPr>
          <w:rStyle w:val="Style1"/>
          <w:b/>
        </w:rPr>
        <w:t>Histogram</w:t>
      </w:r>
      <w:r w:rsidR="00FF3E18">
        <w:rPr>
          <w:rStyle w:val="Style1"/>
          <w:b/>
        </w:rPr>
        <w:t xml:space="preserve"> of Differences </w:t>
      </w:r>
      <w:r w:rsidR="005B177B">
        <w:rPr>
          <w:rStyle w:val="Style1"/>
          <w:b/>
        </w:rPr>
        <w:t xml:space="preserve">between </w:t>
      </w:r>
      <w:r w:rsidR="00FF3E18">
        <w:rPr>
          <w:rStyle w:val="Style1"/>
          <w:b/>
        </w:rPr>
        <w:t>Facility Adjusted Rates and Resampled Adjusted Rates by Facility Size</w:t>
      </w:r>
    </w:p>
    <w:p w14:paraId="72944BC3" w14:textId="4C506F01" w:rsidR="000251EE" w:rsidRPr="00A22767" w:rsidRDefault="00B8264A" w:rsidP="00A22767">
      <w:pPr>
        <w:autoSpaceDE w:val="0"/>
        <w:autoSpaceDN w:val="0"/>
        <w:adjustRightInd w:val="0"/>
        <w:spacing w:after="0" w:line="240" w:lineRule="auto"/>
        <w:jc w:val="center"/>
        <w:rPr>
          <w:rStyle w:val="Style1"/>
          <w:b/>
        </w:rPr>
      </w:pPr>
      <w:r>
        <w:rPr>
          <w:noProof/>
        </w:rPr>
        <w:drawing>
          <wp:inline distT="0" distB="0" distL="0" distR="0" wp14:anchorId="44BF4C4F" wp14:editId="2DDF397C">
            <wp:extent cx="5141844" cy="3856383"/>
            <wp:effectExtent l="76200" t="76200" r="78105" b="6794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4"/>
                    <a:stretch>
                      <a:fillRect/>
                    </a:stretch>
                  </pic:blipFill>
                  <pic:spPr>
                    <a:xfrm>
                      <a:off x="0" y="0"/>
                      <a:ext cx="5141166" cy="3855875"/>
                    </a:xfrm>
                    <a:prstGeom prst="rect">
                      <a:avLst/>
                    </a:prstGeom>
                    <a:ln w="47625">
                      <a:solidFill>
                        <a:schemeClr val="tx1">
                          <a:alpha val="0"/>
                        </a:schemeClr>
                      </a:solidFill>
                    </a:ln>
                    <a:effectLst>
                      <a:glow rad="63500">
                        <a:schemeClr val="tx1"/>
                      </a:glow>
                      <a:softEdge rad="0"/>
                    </a:effectLst>
                  </pic:spPr>
                </pic:pic>
              </a:graphicData>
            </a:graphic>
          </wp:inline>
        </w:drawing>
      </w:r>
    </w:p>
    <w:p w14:paraId="3E2B7499" w14:textId="77777777" w:rsidR="00D22744" w:rsidRDefault="00092566" w:rsidP="00DB3627">
      <w:pPr>
        <w:autoSpaceDE w:val="0"/>
        <w:autoSpaceDN w:val="0"/>
        <w:adjustRightInd w:val="0"/>
        <w:spacing w:after="0" w:line="240" w:lineRule="auto"/>
        <w:rPr>
          <w:rFonts w:cstheme="minorHAnsi"/>
          <w:bCs/>
        </w:rPr>
      </w:pPr>
      <w:r>
        <w:rPr>
          <w:rFonts w:cstheme="minorHAnsi"/>
          <w:b/>
          <w:bCs/>
        </w:rPr>
        <w:t xml:space="preserve">2a2.4 </w:t>
      </w:r>
      <w:r w:rsidR="007422FD" w:rsidRPr="00A25024">
        <w:rPr>
          <w:rFonts w:cstheme="minorHAnsi"/>
          <w:b/>
          <w:bCs/>
        </w:rPr>
        <w:t xml:space="preserve">What </w:t>
      </w:r>
      <w:r w:rsidR="000B2DF7" w:rsidRPr="00A25024">
        <w:rPr>
          <w:rFonts w:cstheme="minorHAnsi"/>
          <w:b/>
          <w:bCs/>
        </w:rPr>
        <w:t>is your interpretation of the results in terms of</w:t>
      </w:r>
      <w:r w:rsidR="007422FD" w:rsidRPr="00A25024">
        <w:rPr>
          <w:rFonts w:cstheme="minorHAnsi"/>
          <w:b/>
          <w:bCs/>
        </w:rPr>
        <w:t xml:space="preserve"> demonstrating reliability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7757CE" w:rsidRPr="00A25024">
        <w:rPr>
          <w:rFonts w:cstheme="minorHAnsi"/>
          <w:bCs/>
          <w:i/>
        </w:rPr>
        <w:t>?</w:t>
      </w:r>
      <w:r w:rsidR="000B2DF7" w:rsidRPr="00A25024">
        <w:rPr>
          <w:rFonts w:cstheme="minorHAnsi"/>
          <w:bCs/>
        </w:rPr>
        <w:t>)</w:t>
      </w:r>
    </w:p>
    <w:p w14:paraId="4E702C61" w14:textId="2629D306" w:rsidR="00D431F4" w:rsidRDefault="00D431F4" w:rsidP="003A0FA6">
      <w:pPr>
        <w:autoSpaceDE w:val="0"/>
        <w:autoSpaceDN w:val="0"/>
        <w:adjustRightInd w:val="0"/>
        <w:spacing w:after="0" w:line="240" w:lineRule="auto"/>
        <w:rPr>
          <w:rStyle w:val="Style1"/>
          <w:b/>
        </w:rPr>
      </w:pPr>
      <w:r>
        <w:rPr>
          <w:rStyle w:val="Style1"/>
          <w:b/>
        </w:rPr>
        <w:t xml:space="preserve">Agreement of Model Independent Variables </w:t>
      </w:r>
      <w:r w:rsidRPr="002A37D7">
        <w:rPr>
          <w:rStyle w:val="Style1"/>
          <w:b/>
        </w:rPr>
        <w:t xml:space="preserve"> - </w:t>
      </w:r>
    </w:p>
    <w:p w14:paraId="406359E8" w14:textId="52F3CA46" w:rsidR="00D431F4" w:rsidRDefault="00882A84" w:rsidP="00D431F4">
      <w:pPr>
        <w:autoSpaceDE w:val="0"/>
        <w:autoSpaceDN w:val="0"/>
        <w:adjustRightInd w:val="0"/>
        <w:spacing w:after="0" w:line="240" w:lineRule="auto"/>
        <w:rPr>
          <w:rStyle w:val="Style1"/>
        </w:rPr>
      </w:pPr>
      <w:r>
        <w:rPr>
          <w:rStyle w:val="Style1"/>
        </w:rPr>
        <w:t>45</w:t>
      </w:r>
      <w:r w:rsidR="008D7EF6" w:rsidRPr="008D7EF6">
        <w:rPr>
          <w:rStyle w:val="Style1"/>
        </w:rPr>
        <w:t>%</w:t>
      </w:r>
      <w:r w:rsidR="00D431F4">
        <w:rPr>
          <w:rStyle w:val="Style1"/>
        </w:rPr>
        <w:t xml:space="preserve"> of the risk adjustment model covariates</w:t>
      </w:r>
      <w:r w:rsidR="008D7EF6">
        <w:rPr>
          <w:rStyle w:val="Style1"/>
        </w:rPr>
        <w:t xml:space="preserve">, that were comparable, </w:t>
      </w:r>
      <w:r w:rsidR="00D431F4">
        <w:rPr>
          <w:rStyle w:val="Style1"/>
        </w:rPr>
        <w:t xml:space="preserve">were found to have prevalence within </w:t>
      </w:r>
      <w:r w:rsidR="00D431F4" w:rsidRPr="00F209D9">
        <w:rPr>
          <w:rStyle w:val="Style1"/>
        </w:rPr>
        <w:t>5</w:t>
      </w:r>
      <w:r w:rsidR="00D431F4">
        <w:rPr>
          <w:rStyle w:val="Style1"/>
        </w:rPr>
        <w:t xml:space="preserve">% of the prevalence found in the national sample. </w:t>
      </w:r>
      <w:r>
        <w:rPr>
          <w:rStyle w:val="Style1"/>
        </w:rPr>
        <w:t>65%</w:t>
      </w:r>
      <w:r w:rsidR="008D7EF6">
        <w:rPr>
          <w:rStyle w:val="Style1"/>
        </w:rPr>
        <w:t xml:space="preserve"> (</w:t>
      </w:r>
      <w:r>
        <w:rPr>
          <w:rStyle w:val="Style1"/>
        </w:rPr>
        <w:t>13</w:t>
      </w:r>
      <w:r w:rsidR="008D7EF6">
        <w:rPr>
          <w:rStyle w:val="Style1"/>
        </w:rPr>
        <w:t xml:space="preserve"> out of </w:t>
      </w:r>
      <w:r>
        <w:rPr>
          <w:rStyle w:val="Style1"/>
        </w:rPr>
        <w:t>20</w:t>
      </w:r>
      <w:r w:rsidR="008D7EF6">
        <w:rPr>
          <w:rStyle w:val="Style1"/>
        </w:rPr>
        <w:t xml:space="preserve">) risk adjustment model covariates, that were comparable, were found to have prevalence within 10% of the prevalence found in the national sample. </w:t>
      </w:r>
      <w:r w:rsidR="00D431F4">
        <w:rPr>
          <w:rStyle w:val="Style1"/>
        </w:rPr>
        <w:t xml:space="preserve">Although the measure testing sample is not a random sample of all U.S. SNF patients, all the model IV cohorts are sufficiently represented in our sample.  </w:t>
      </w:r>
    </w:p>
    <w:p w14:paraId="3E7CFCDD" w14:textId="77777777" w:rsidR="00256E6E" w:rsidRDefault="00256E6E" w:rsidP="00256E6E">
      <w:pPr>
        <w:autoSpaceDE w:val="0"/>
        <w:autoSpaceDN w:val="0"/>
        <w:adjustRightInd w:val="0"/>
        <w:spacing w:after="0" w:line="240" w:lineRule="auto"/>
        <w:rPr>
          <w:rFonts w:cstheme="minorHAnsi"/>
          <w:bCs/>
        </w:rPr>
      </w:pPr>
    </w:p>
    <w:p w14:paraId="24501900" w14:textId="2D91666C" w:rsidR="003A0FA6" w:rsidRPr="00A22767" w:rsidRDefault="003A0FA6" w:rsidP="00256E6E">
      <w:pPr>
        <w:autoSpaceDE w:val="0"/>
        <w:autoSpaceDN w:val="0"/>
        <w:adjustRightInd w:val="0"/>
        <w:spacing w:after="0" w:line="240" w:lineRule="auto"/>
        <w:rPr>
          <w:b/>
          <w:color w:val="0000FF"/>
        </w:rPr>
      </w:pPr>
      <w:r>
        <w:rPr>
          <w:rStyle w:val="Style1"/>
          <w:b/>
        </w:rPr>
        <w:t>Reliability of Rates Over Time</w:t>
      </w:r>
      <w:r w:rsidRPr="002A37D7">
        <w:rPr>
          <w:rStyle w:val="Style1"/>
          <w:b/>
        </w:rPr>
        <w:t xml:space="preserve"> </w:t>
      </w:r>
      <w:r>
        <w:rPr>
          <w:rStyle w:val="Style1"/>
          <w:b/>
        </w:rPr>
        <w:t>–</w:t>
      </w:r>
      <w:r w:rsidRPr="002A37D7">
        <w:rPr>
          <w:rStyle w:val="Style1"/>
          <w:b/>
        </w:rPr>
        <w:t xml:space="preserve"> </w:t>
      </w:r>
    </w:p>
    <w:p w14:paraId="2FDBED91" w14:textId="0E994D4C" w:rsidR="00751CAF" w:rsidRDefault="00D431F4" w:rsidP="00DB3627">
      <w:pPr>
        <w:autoSpaceDE w:val="0"/>
        <w:autoSpaceDN w:val="0"/>
        <w:adjustRightInd w:val="0"/>
        <w:spacing w:after="0" w:line="240" w:lineRule="auto"/>
        <w:rPr>
          <w:rStyle w:val="Style1"/>
        </w:rPr>
      </w:pPr>
      <w:r w:rsidRPr="00D431F4">
        <w:rPr>
          <w:rStyle w:val="Style1"/>
        </w:rPr>
        <w:lastRenderedPageBreak/>
        <w:t>Correlations from one quarter to the next ranged between .</w:t>
      </w:r>
      <w:r w:rsidR="00882A84">
        <w:rPr>
          <w:rStyle w:val="Style1"/>
        </w:rPr>
        <w:t xml:space="preserve">888 </w:t>
      </w:r>
      <w:r w:rsidRPr="00D431F4">
        <w:rPr>
          <w:rStyle w:val="Style1"/>
        </w:rPr>
        <w:t xml:space="preserve"> to .</w:t>
      </w:r>
      <w:r w:rsidR="00882A84">
        <w:rPr>
          <w:rStyle w:val="Style1"/>
        </w:rPr>
        <w:t>889</w:t>
      </w:r>
      <w:r w:rsidRPr="00D431F4">
        <w:rPr>
          <w:rStyle w:val="Style1"/>
        </w:rPr>
        <w:t xml:space="preserve"> for the parametric statistic and .</w:t>
      </w:r>
      <w:r w:rsidR="00882A84">
        <w:rPr>
          <w:rStyle w:val="Style1"/>
        </w:rPr>
        <w:t>879</w:t>
      </w:r>
      <w:r w:rsidRPr="00D431F4">
        <w:rPr>
          <w:rStyle w:val="Style1"/>
        </w:rPr>
        <w:t xml:space="preserve"> to .</w:t>
      </w:r>
      <w:r w:rsidR="00882A84">
        <w:rPr>
          <w:rStyle w:val="Style1"/>
        </w:rPr>
        <w:t>885</w:t>
      </w:r>
      <w:r w:rsidRPr="00D431F4">
        <w:rPr>
          <w:rStyle w:val="Style1"/>
        </w:rPr>
        <w:t xml:space="preserve"> for the rank order statistic. The correlations suggest that the measure is adequately stable over short periods, but sufficiently variable to reflect clinically meaningful changes.</w:t>
      </w:r>
    </w:p>
    <w:p w14:paraId="2335A1FA" w14:textId="77777777" w:rsidR="00D431F4" w:rsidRDefault="00D431F4" w:rsidP="00DB3627">
      <w:pPr>
        <w:autoSpaceDE w:val="0"/>
        <w:autoSpaceDN w:val="0"/>
        <w:adjustRightInd w:val="0"/>
        <w:spacing w:after="0" w:line="240" w:lineRule="auto"/>
        <w:rPr>
          <w:rStyle w:val="Style1"/>
        </w:rPr>
      </w:pPr>
    </w:p>
    <w:p w14:paraId="4F348A5A" w14:textId="3E12FD86" w:rsidR="003A0FA6" w:rsidRPr="00A22767" w:rsidRDefault="003A0FA6" w:rsidP="00DB3627">
      <w:pPr>
        <w:autoSpaceDE w:val="0"/>
        <w:autoSpaceDN w:val="0"/>
        <w:adjustRightInd w:val="0"/>
        <w:spacing w:after="0" w:line="240" w:lineRule="auto"/>
        <w:rPr>
          <w:rStyle w:val="Style1"/>
          <w:b/>
        </w:rPr>
      </w:pPr>
      <w:r>
        <w:rPr>
          <w:rStyle w:val="Style1"/>
          <w:b/>
        </w:rPr>
        <w:t>Stability of Facility Level Adjusted Rate</w:t>
      </w:r>
      <w:r w:rsidRPr="00F67CEE">
        <w:rPr>
          <w:rStyle w:val="Style1"/>
          <w:b/>
        </w:rPr>
        <w:t xml:space="preserve"> </w:t>
      </w:r>
      <w:r>
        <w:rPr>
          <w:rStyle w:val="Style1"/>
          <w:b/>
        </w:rPr>
        <w:t>Bootstrapping -</w:t>
      </w:r>
    </w:p>
    <w:p w14:paraId="2DAC7FF4" w14:textId="7688138C" w:rsidR="008177D5" w:rsidRDefault="008177D5" w:rsidP="008177D5">
      <w:pPr>
        <w:autoSpaceDE w:val="0"/>
        <w:autoSpaceDN w:val="0"/>
        <w:adjustRightInd w:val="0"/>
        <w:spacing w:after="0" w:line="240" w:lineRule="auto"/>
        <w:rPr>
          <w:rStyle w:val="Style1"/>
        </w:rPr>
      </w:pPr>
      <w:r>
        <w:rPr>
          <w:rStyle w:val="Style1"/>
        </w:rPr>
        <w:t xml:space="preserve">Reviewing the distribution of facility </w:t>
      </w:r>
      <w:r w:rsidR="006A45AA">
        <w:rPr>
          <w:rStyle w:val="Style1"/>
        </w:rPr>
        <w:t xml:space="preserve">level </w:t>
      </w:r>
      <w:r>
        <w:rPr>
          <w:rStyle w:val="Style1"/>
        </w:rPr>
        <w:t>differences between adjusted hospitalization rates and resampled adjusted rates illustrates the PointRight</w:t>
      </w:r>
      <w:r w:rsidR="00D431F4">
        <w:rPr>
          <w:rStyle w:val="Style1"/>
        </w:rPr>
        <w:t xml:space="preserve"> Pro Long Stay</w:t>
      </w:r>
      <w:r w:rsidRPr="004A697C">
        <w:rPr>
          <w:rStyle w:val="Style1"/>
        </w:rPr>
        <w:t xml:space="preserve"> Hospitalization </w:t>
      </w:r>
      <w:r>
        <w:rPr>
          <w:rStyle w:val="Style1"/>
        </w:rPr>
        <w:t>Measure</w:t>
      </w:r>
      <w:r w:rsidR="006A45AA">
        <w:rPr>
          <w:rStyle w:val="Style1"/>
        </w:rPr>
        <w:t xml:space="preserve"> has a high level of precision. 6</w:t>
      </w:r>
      <w:r w:rsidR="00882A84">
        <w:rPr>
          <w:rStyle w:val="Style1"/>
        </w:rPr>
        <w:t>4</w:t>
      </w:r>
      <w:r w:rsidR="00E5334C">
        <w:rPr>
          <w:rStyle w:val="Style1"/>
        </w:rPr>
        <w:t>.</w:t>
      </w:r>
      <w:r w:rsidR="00882A84">
        <w:rPr>
          <w:rStyle w:val="Style1"/>
        </w:rPr>
        <w:t>8</w:t>
      </w:r>
      <w:r w:rsidR="006A45AA">
        <w:rPr>
          <w:rStyle w:val="Style1"/>
        </w:rPr>
        <w:t xml:space="preserve">% of the PointRight sample had a difference in </w:t>
      </w:r>
      <w:r w:rsidR="00E5334C">
        <w:rPr>
          <w:rStyle w:val="Style1"/>
        </w:rPr>
        <w:t xml:space="preserve">adjusted </w:t>
      </w:r>
      <w:r w:rsidR="006A45AA">
        <w:rPr>
          <w:rStyle w:val="Style1"/>
        </w:rPr>
        <w:t xml:space="preserve">rates of less than </w:t>
      </w:r>
      <w:r w:rsidR="00E5334C">
        <w:rPr>
          <w:rStyle w:val="Style1"/>
        </w:rPr>
        <w:t>2</w:t>
      </w:r>
      <w:r w:rsidR="006A45AA">
        <w:rPr>
          <w:rStyle w:val="Style1"/>
        </w:rPr>
        <w:t>%</w:t>
      </w:r>
      <w:r w:rsidR="00E5334C">
        <w:rPr>
          <w:rStyle w:val="Style1"/>
        </w:rPr>
        <w:t xml:space="preserve"> and only </w:t>
      </w:r>
      <w:r w:rsidR="008E746E">
        <w:rPr>
          <w:rStyle w:val="Style1"/>
        </w:rPr>
        <w:t>4.6</w:t>
      </w:r>
      <w:r w:rsidR="00E5334C">
        <w:rPr>
          <w:rStyle w:val="Style1"/>
        </w:rPr>
        <w:t>%</w:t>
      </w:r>
      <w:r w:rsidR="006A45AA">
        <w:rPr>
          <w:rStyle w:val="Style1"/>
        </w:rPr>
        <w:t xml:space="preserve"> of facilities had a difference </w:t>
      </w:r>
      <w:r w:rsidR="00E5334C">
        <w:rPr>
          <w:rStyle w:val="Style1"/>
        </w:rPr>
        <w:t>greater</w:t>
      </w:r>
      <w:r w:rsidR="006A45AA">
        <w:rPr>
          <w:rStyle w:val="Style1"/>
        </w:rPr>
        <w:t xml:space="preserve"> than 5%. </w:t>
      </w:r>
      <w:r w:rsidR="00E5334C">
        <w:rPr>
          <w:rStyle w:val="Style1"/>
        </w:rPr>
        <w:t xml:space="preserve">The mean difference was </w:t>
      </w:r>
      <w:r w:rsidR="008E746E">
        <w:rPr>
          <w:rStyle w:val="Style1"/>
        </w:rPr>
        <w:t>.1%</w:t>
      </w:r>
      <w:r w:rsidR="00E5334C">
        <w:rPr>
          <w:rStyle w:val="Style1"/>
        </w:rPr>
        <w:t>.</w:t>
      </w:r>
    </w:p>
    <w:p w14:paraId="4DB584A3" w14:textId="77777777" w:rsidR="00E5334C" w:rsidRDefault="00E5334C" w:rsidP="008177D5">
      <w:pPr>
        <w:autoSpaceDE w:val="0"/>
        <w:autoSpaceDN w:val="0"/>
        <w:adjustRightInd w:val="0"/>
        <w:spacing w:after="0" w:line="240" w:lineRule="auto"/>
        <w:rPr>
          <w:rStyle w:val="Style1"/>
        </w:rPr>
      </w:pPr>
    </w:p>
    <w:p w14:paraId="47AE489E" w14:textId="35705298" w:rsidR="00E5334C" w:rsidRDefault="00811A15" w:rsidP="008177D5">
      <w:pPr>
        <w:autoSpaceDE w:val="0"/>
        <w:autoSpaceDN w:val="0"/>
        <w:adjustRightInd w:val="0"/>
        <w:spacing w:after="0" w:line="240" w:lineRule="auto"/>
        <w:rPr>
          <w:rStyle w:val="Style1"/>
        </w:rPr>
      </w:pPr>
      <w:r>
        <w:rPr>
          <w:rStyle w:val="Style1"/>
        </w:rPr>
        <w:t>1,514</w:t>
      </w:r>
      <w:r w:rsidDel="00811A15">
        <w:rPr>
          <w:rStyle w:val="Style1"/>
        </w:rPr>
        <w:t xml:space="preserve"> </w:t>
      </w:r>
      <w:r w:rsidR="00E5334C">
        <w:rPr>
          <w:rStyle w:val="Style1"/>
        </w:rPr>
        <w:t>(70%) of the facilities in our sample had a denominator greater than 200 patient quarters. For these larger faculties we noticed, as expected, the variance of the distribution in differences shrinks.</w:t>
      </w:r>
      <w:r w:rsidR="00A12235">
        <w:rPr>
          <w:rStyle w:val="Style1"/>
        </w:rPr>
        <w:t xml:space="preserve"> Smaller facilities will have less measure reliability, but we found the variance acceptable even for facilities with denominators between 30 and 200. </w:t>
      </w:r>
    </w:p>
    <w:p w14:paraId="0C751F14" w14:textId="77777777" w:rsidR="00021170" w:rsidRPr="00A25024" w:rsidRDefault="00483E94" w:rsidP="00DB3627">
      <w:pPr>
        <w:autoSpaceDE w:val="0"/>
        <w:autoSpaceDN w:val="0"/>
        <w:adjustRightInd w:val="0"/>
        <w:spacing w:after="0" w:line="240" w:lineRule="auto"/>
        <w:rPr>
          <w:rFonts w:cstheme="minorHAnsi"/>
          <w:noProof/>
        </w:rPr>
      </w:pPr>
      <w:r>
        <w:rPr>
          <w:rFonts w:cstheme="minorHAnsi"/>
          <w:noProof/>
        </w:rPr>
        <w:t>_____________________________</w:t>
      </w:r>
    </w:p>
    <w:p w14:paraId="04360794" w14:textId="77777777" w:rsidR="00B037B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b</w:t>
      </w:r>
      <w:r w:rsidRPr="00A25024">
        <w:rPr>
          <w:rFonts w:cstheme="minorHAnsi"/>
          <w:b/>
          <w:noProof/>
        </w:rPr>
        <w:t xml:space="preserve">2. </w:t>
      </w:r>
      <w:r w:rsidRPr="00A25024">
        <w:rPr>
          <w:rFonts w:cstheme="minorHAnsi"/>
          <w:b/>
          <w:bCs/>
        </w:rPr>
        <w:t xml:space="preserve">VALIDITY TESTING </w:t>
      </w:r>
    </w:p>
    <w:p w14:paraId="27CD6CEB" w14:textId="77777777" w:rsidR="00BE737A" w:rsidRDefault="00092566" w:rsidP="00DB3627">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1. </w:t>
      </w:r>
      <w:r w:rsidR="000968F8" w:rsidRPr="00A25024">
        <w:rPr>
          <w:rFonts w:cstheme="minorHAnsi"/>
          <w:b/>
          <w:bCs/>
        </w:rPr>
        <w:t>What level of validity testing was conducted</w:t>
      </w:r>
      <w:r w:rsidR="000968F8" w:rsidRPr="00A25024">
        <w:rPr>
          <w:rFonts w:cstheme="minorHAnsi"/>
          <w:bCs/>
        </w:rPr>
        <w:t>?</w:t>
      </w:r>
      <w:r w:rsidR="00D50704" w:rsidRPr="00A25024">
        <w:rPr>
          <w:rFonts w:cstheme="minorHAnsi"/>
          <w:bCs/>
        </w:rPr>
        <w:t xml:space="preserve"> (</w:t>
      </w:r>
      <w:r w:rsidR="00696262" w:rsidRPr="00A25024">
        <w:rPr>
          <w:rFonts w:cstheme="minorHAnsi"/>
          <w:bCs/>
          <w:i/>
        </w:rPr>
        <w:t>may</w:t>
      </w:r>
      <w:r w:rsidR="00D50704" w:rsidRPr="00A25024">
        <w:rPr>
          <w:rFonts w:cstheme="minorHAnsi"/>
          <w:bCs/>
          <w:i/>
        </w:rPr>
        <w:t xml:space="preserve"> be one or both levels</w:t>
      </w:r>
      <w:r w:rsidR="00D50704" w:rsidRPr="00A25024">
        <w:rPr>
          <w:rFonts w:cstheme="minorHAnsi"/>
          <w:bCs/>
        </w:rPr>
        <w:t>)</w:t>
      </w:r>
    </w:p>
    <w:p w14:paraId="0ED83709" w14:textId="77777777" w:rsidR="00696262" w:rsidRPr="000414E8" w:rsidRDefault="0048008A" w:rsidP="00DB3627">
      <w:pPr>
        <w:autoSpaceDE w:val="0"/>
        <w:autoSpaceDN w:val="0"/>
        <w:adjustRightInd w:val="0"/>
        <w:spacing w:after="0" w:line="240" w:lineRule="auto"/>
        <w:rPr>
          <w:rFonts w:cstheme="minorHAnsi"/>
          <w:bCs/>
        </w:rPr>
      </w:pPr>
      <w:r w:rsidRPr="00A25024">
        <w:rPr>
          <w:rFonts w:cstheme="minorHAnsi"/>
          <w:bCs/>
        </w:rPr>
        <w:br/>
      </w:r>
      <w:sdt>
        <w:sdtPr>
          <w:rPr>
            <w:rFonts w:cstheme="minorHAnsi"/>
            <w:bCs/>
            <w:color w:val="0000FF"/>
          </w:rPr>
          <w:id w:val="-297760991"/>
          <w14:checkbox>
            <w14:checked w14:val="1"/>
            <w14:checkedState w14:val="2612" w14:font="Arial Unicode MS"/>
            <w14:uncheckedState w14:val="2610" w14:font="Arial Unicode MS"/>
          </w14:checkbox>
        </w:sdtPr>
        <w:sdtContent>
          <w:r w:rsidR="005C22A1">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C</w:t>
      </w:r>
      <w:r w:rsidR="00D1754D" w:rsidRPr="00A25024">
        <w:rPr>
          <w:rFonts w:cstheme="minorHAnsi"/>
          <w:b/>
          <w:bCs/>
        </w:rPr>
        <w:t xml:space="preserve">ritical </w:t>
      </w:r>
      <w:r w:rsidR="00B037BA" w:rsidRPr="00A25024">
        <w:rPr>
          <w:rFonts w:cstheme="minorHAnsi"/>
          <w:b/>
          <w:bCs/>
        </w:rPr>
        <w:t>data</w:t>
      </w:r>
      <w:r w:rsidR="00A41377" w:rsidRPr="00A25024">
        <w:rPr>
          <w:rFonts w:cstheme="minorHAnsi"/>
          <w:b/>
          <w:bCs/>
        </w:rPr>
        <w:t xml:space="preserve"> elements</w:t>
      </w:r>
      <w:r w:rsidR="000414E8">
        <w:rPr>
          <w:rFonts w:cstheme="minorHAnsi"/>
          <w:b/>
          <w:bCs/>
        </w:rPr>
        <w:t xml:space="preserve"> </w:t>
      </w:r>
      <w:r w:rsidR="000414E8">
        <w:rPr>
          <w:rFonts w:cstheme="minorHAnsi"/>
          <w:bCs/>
        </w:rPr>
        <w:t>(</w:t>
      </w:r>
      <w:r w:rsidR="000414E8" w:rsidRPr="000414E8">
        <w:rPr>
          <w:rFonts w:cstheme="minorHAnsi"/>
          <w:bCs/>
          <w:i/>
        </w:rPr>
        <w:t>data element validity must address ALL critical data elements</w:t>
      </w:r>
      <w:r w:rsidR="000414E8">
        <w:rPr>
          <w:rFonts w:cstheme="minorHAnsi"/>
          <w:bCs/>
        </w:rPr>
        <w:t>)</w:t>
      </w:r>
    </w:p>
    <w:p w14:paraId="17C40892" w14:textId="77777777" w:rsidR="00696262" w:rsidRPr="00A25024" w:rsidRDefault="005F56AD" w:rsidP="00696262">
      <w:pPr>
        <w:autoSpaceDE w:val="0"/>
        <w:autoSpaceDN w:val="0"/>
        <w:adjustRightInd w:val="0"/>
        <w:spacing w:after="0" w:line="240" w:lineRule="auto"/>
        <w:rPr>
          <w:rFonts w:cstheme="minorHAnsi"/>
          <w:b/>
          <w:bCs/>
        </w:rPr>
      </w:pPr>
      <w:sdt>
        <w:sdtPr>
          <w:rPr>
            <w:rFonts w:cstheme="minorHAnsi"/>
            <w:bCs/>
            <w:color w:val="0000FF"/>
          </w:rPr>
          <w:id w:val="-1767844731"/>
          <w14:checkbox>
            <w14:checked w14:val="1"/>
            <w14:checkedState w14:val="2612" w14:font="Arial Unicode MS"/>
            <w14:uncheckedState w14:val="2610" w14:font="Arial Unicode MS"/>
          </w14:checkbox>
        </w:sdtPr>
        <w:sdtContent>
          <w:r w:rsidR="00F979D7">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Gothic" w:cstheme="minorHAnsi"/>
          <w:b/>
          <w:bCs/>
        </w:rPr>
        <w:t>P</w:t>
      </w:r>
      <w:r w:rsidR="00696262" w:rsidRPr="00A25024">
        <w:rPr>
          <w:rFonts w:eastAsia="MS Gothic" w:cstheme="minorHAnsi"/>
          <w:b/>
          <w:bCs/>
        </w:rPr>
        <w:t xml:space="preserve">erformance </w:t>
      </w:r>
      <w:r w:rsidR="00696262" w:rsidRPr="00A25024">
        <w:rPr>
          <w:rFonts w:cstheme="minorHAnsi"/>
          <w:b/>
          <w:bCs/>
        </w:rPr>
        <w:t>measure score</w:t>
      </w:r>
    </w:p>
    <w:p w14:paraId="77FE31A2" w14:textId="096A752F" w:rsidR="00CA06D8" w:rsidRPr="00A22767" w:rsidRDefault="005F56AD" w:rsidP="00A22767">
      <w:pPr>
        <w:autoSpaceDE w:val="0"/>
        <w:autoSpaceDN w:val="0"/>
        <w:adjustRightInd w:val="0"/>
        <w:spacing w:after="0" w:line="240" w:lineRule="auto"/>
        <w:ind w:left="255"/>
        <w:rPr>
          <w:rFonts w:cstheme="minorHAnsi"/>
          <w:bCs/>
        </w:rPr>
      </w:pPr>
      <w:sdt>
        <w:sdtPr>
          <w:rPr>
            <w:rFonts w:cstheme="minorHAnsi"/>
            <w:bCs/>
            <w:color w:val="0000FF"/>
          </w:rPr>
          <w:id w:val="-114983144"/>
          <w14:checkbox>
            <w14:checked w14:val="1"/>
            <w14:checkedState w14:val="2612" w14:font="Arial Unicode MS"/>
            <w14:uncheckedState w14:val="2610" w14:font="Arial Unicode MS"/>
          </w14:checkbox>
        </w:sdtPr>
        <w:sdtContent>
          <w:r w:rsidR="00F979D7">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1"/>
            <w14:checkedState w14:val="2612" w14:font="Arial Unicode MS"/>
            <w14:uncheckedState w14:val="2610" w14:font="Arial Unicode MS"/>
          </w14:checkbox>
        </w:sdtPr>
        <w:sdtContent>
          <w:r w:rsidR="00F979D7">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p>
    <w:p w14:paraId="6DC30C8F" w14:textId="77777777" w:rsidR="00D50704" w:rsidRPr="00A25024" w:rsidRDefault="00D50704" w:rsidP="00DB3627">
      <w:pPr>
        <w:autoSpaceDE w:val="0"/>
        <w:autoSpaceDN w:val="0"/>
        <w:adjustRightInd w:val="0"/>
        <w:spacing w:after="0" w:line="240" w:lineRule="auto"/>
        <w:rPr>
          <w:rFonts w:cstheme="minorHAnsi"/>
          <w:bCs/>
        </w:rPr>
      </w:pPr>
    </w:p>
    <w:p w14:paraId="32C124BF" w14:textId="08996018" w:rsidR="00B01C22" w:rsidRDefault="00092566" w:rsidP="00DB3627">
      <w:pPr>
        <w:autoSpaceDE w:val="0"/>
        <w:autoSpaceDN w:val="0"/>
        <w:adjustRightInd w:val="0"/>
        <w:spacing w:after="0" w:line="240" w:lineRule="auto"/>
        <w:rPr>
          <w:rFonts w:cstheme="minorHAnsi"/>
          <w:bCs/>
          <w:i/>
        </w:rPr>
      </w:pPr>
      <w:r>
        <w:rPr>
          <w:rFonts w:cstheme="minorHAnsi"/>
          <w:b/>
          <w:bCs/>
        </w:rPr>
        <w:t>2b2.</w:t>
      </w:r>
      <w:r w:rsidR="007757CE" w:rsidRPr="00A25024">
        <w:rPr>
          <w:rFonts w:cstheme="minorHAnsi"/>
          <w:b/>
          <w:bCs/>
        </w:rPr>
        <w:t xml:space="preserve">2. For each level </w:t>
      </w:r>
      <w:r w:rsidR="008F7E67">
        <w:rPr>
          <w:rFonts w:cstheme="minorHAnsi"/>
          <w:b/>
          <w:bCs/>
        </w:rPr>
        <w:t xml:space="preserve">of testing </w:t>
      </w:r>
      <w:r w:rsidR="007757CE" w:rsidRPr="00A25024">
        <w:rPr>
          <w:rFonts w:cstheme="minorHAnsi"/>
          <w:b/>
          <w:bCs/>
        </w:rPr>
        <w:t>checked above, describe the method of validity testing and what it tests</w:t>
      </w:r>
      <w:r w:rsidR="00833325" w:rsidRPr="00A25024">
        <w:rPr>
          <w:rFonts w:cstheme="minorHAnsi"/>
          <w:bCs/>
        </w:rPr>
        <w:t xml:space="preserve"> (</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r w:rsidR="00696262" w:rsidRPr="00A25024">
        <w:rPr>
          <w:rFonts w:cstheme="minorHAnsi"/>
          <w:bCs/>
          <w:i/>
        </w:rPr>
        <w:t>)</w:t>
      </w:r>
    </w:p>
    <w:p w14:paraId="6D2AC931" w14:textId="7994D1AC" w:rsidR="005E2402" w:rsidRPr="00A22767" w:rsidRDefault="005E2402" w:rsidP="00DB3627">
      <w:pPr>
        <w:autoSpaceDE w:val="0"/>
        <w:autoSpaceDN w:val="0"/>
        <w:adjustRightInd w:val="0"/>
        <w:spacing w:after="0" w:line="240" w:lineRule="auto"/>
        <w:rPr>
          <w:b/>
          <w:color w:val="0000FF"/>
        </w:rPr>
      </w:pPr>
      <w:r>
        <w:rPr>
          <w:rStyle w:val="Style1"/>
          <w:b/>
        </w:rPr>
        <w:t xml:space="preserve">Agreement of Model </w:t>
      </w:r>
      <w:r w:rsidR="00B01C22">
        <w:rPr>
          <w:rStyle w:val="Style1"/>
          <w:b/>
        </w:rPr>
        <w:t>Dependent</w:t>
      </w:r>
      <w:r>
        <w:rPr>
          <w:rStyle w:val="Style1"/>
          <w:b/>
        </w:rPr>
        <w:t xml:space="preserve"> Variables </w:t>
      </w:r>
      <w:r w:rsidRPr="002A37D7">
        <w:rPr>
          <w:rStyle w:val="Style1"/>
          <w:b/>
        </w:rPr>
        <w:t xml:space="preserve">- </w:t>
      </w:r>
    </w:p>
    <w:p w14:paraId="1D753CC9" w14:textId="21EC7D8D" w:rsidR="005E2402" w:rsidRPr="00307764" w:rsidRDefault="00B01C22" w:rsidP="00DB3627">
      <w:pPr>
        <w:autoSpaceDE w:val="0"/>
        <w:autoSpaceDN w:val="0"/>
        <w:adjustRightInd w:val="0"/>
        <w:spacing w:after="0" w:line="240" w:lineRule="auto"/>
        <w:rPr>
          <w:color w:val="FF0000"/>
        </w:rPr>
      </w:pPr>
      <w:r w:rsidRPr="004838E2">
        <w:rPr>
          <w:rStyle w:val="Style1"/>
        </w:rPr>
        <w:t xml:space="preserve">For the dependent variable of acute care hospitalization we compared the identification of hospitalization events of Medicare FFS beneficiaries based on the MDS and hospitalization events based on Medicare FFS claims. </w:t>
      </w:r>
      <w:r w:rsidR="00862CF3" w:rsidRPr="004838E2">
        <w:rPr>
          <w:rStyle w:val="Style1"/>
        </w:rPr>
        <w:t>Because MDS data include all payers, not just Part A Medicare patients, we restricted the MDS discharges to those where the patient was enrolled in Part A Medicare when he/she was discharged, and who had data in our extract of inpatient and other claims data for patients who had a SNF claim in calendar year 2012.</w:t>
      </w:r>
      <w:r w:rsidR="004838E2">
        <w:rPr>
          <w:rStyle w:val="Style1"/>
        </w:rPr>
        <w:t xml:space="preserve"> </w:t>
      </w:r>
      <w:r w:rsidR="00862CF3" w:rsidRPr="004838E2">
        <w:rPr>
          <w:rStyle w:val="Style1"/>
        </w:rPr>
        <w:t>We used 2012 MDS data, claims data and enrollment data (for Part A enrollment and dates of death) because it was the most recent in our database.</w:t>
      </w:r>
      <w:r w:rsidR="00206F76" w:rsidRPr="004838E2">
        <w:rPr>
          <w:rStyle w:val="Style1"/>
        </w:rPr>
        <w:t xml:space="preserve"> We would not expect significant differences in the match rates for newer data, and those differences would likely be improvements, given CMS’s MDS focus surveys and other MDS </w:t>
      </w:r>
      <w:r w:rsidR="00F155EF" w:rsidRPr="004838E2">
        <w:rPr>
          <w:rStyle w:val="Style1"/>
        </w:rPr>
        <w:t xml:space="preserve">data </w:t>
      </w:r>
      <w:r w:rsidR="00206F76" w:rsidRPr="004838E2">
        <w:rPr>
          <w:rStyle w:val="Style1"/>
        </w:rPr>
        <w:t xml:space="preserve">quality </w:t>
      </w:r>
      <w:r w:rsidR="00E66A96">
        <w:rPr>
          <w:rStyle w:val="Style1"/>
        </w:rPr>
        <w:t>initiatives</w:t>
      </w:r>
      <w:r w:rsidR="00206F76" w:rsidRPr="004838E2">
        <w:rPr>
          <w:rStyle w:val="Style1"/>
        </w:rPr>
        <w:t>.</w:t>
      </w:r>
    </w:p>
    <w:p w14:paraId="4ACB6C1E" w14:textId="311D6C2F" w:rsidR="00A22767" w:rsidRDefault="006D6CD6" w:rsidP="00A22767">
      <w:pPr>
        <w:spacing w:before="100" w:beforeAutospacing="1" w:after="100" w:afterAutospacing="1"/>
        <w:rPr>
          <w:rStyle w:val="Style1"/>
        </w:rPr>
      </w:pPr>
      <w:r w:rsidRPr="00C62B1B">
        <w:rPr>
          <w:rStyle w:val="Style1"/>
          <w:b/>
        </w:rPr>
        <w:t>Performance Measure Score-</w:t>
      </w:r>
      <w:r w:rsidR="009173D3" w:rsidRPr="00C62B1B">
        <w:rPr>
          <w:rStyle w:val="Style1"/>
          <w:b/>
        </w:rPr>
        <w:t xml:space="preserve"> Correlation</w:t>
      </w:r>
      <w:r w:rsidR="005D5DE0" w:rsidRPr="00C62B1B">
        <w:rPr>
          <w:rStyle w:val="Style1"/>
          <w:b/>
        </w:rPr>
        <w:t xml:space="preserve"> with</w:t>
      </w:r>
      <w:r w:rsidR="009173D3" w:rsidRPr="00C62B1B">
        <w:rPr>
          <w:rStyle w:val="Style1"/>
          <w:b/>
        </w:rPr>
        <w:t xml:space="preserve"> SNF Industry Measures of Quality: </w:t>
      </w:r>
      <w:r w:rsidR="00A22767">
        <w:rPr>
          <w:rStyle w:val="Style1"/>
          <w:rFonts w:cstheme="minorHAnsi"/>
          <w:b/>
          <w:bCs/>
          <w:iCs/>
          <w:color w:val="FF0000"/>
        </w:rPr>
        <w:br/>
      </w:r>
      <w:r w:rsidR="008E6CB0">
        <w:rPr>
          <w:rStyle w:val="Style1"/>
        </w:rPr>
        <w:t>To test construct validity of the PointRight Pro Long Stay Hospitalization measure we tested the relationship of the measure</w:t>
      </w:r>
      <w:r w:rsidR="000240D4">
        <w:rPr>
          <w:rStyle w:val="Style1"/>
        </w:rPr>
        <w:t xml:space="preserve"> </w:t>
      </w:r>
      <w:r w:rsidR="008E6CB0">
        <w:rPr>
          <w:rStyle w:val="Style1"/>
        </w:rPr>
        <w:t xml:space="preserve">with the various components of the CMS Five-Star ratings for SNFs and </w:t>
      </w:r>
      <w:r w:rsidR="00144C6B">
        <w:rPr>
          <w:rStyle w:val="Style1"/>
        </w:rPr>
        <w:t>its correlation with CMS’s</w:t>
      </w:r>
      <w:r w:rsidR="008E6CB0">
        <w:rPr>
          <w:rStyle w:val="Style1"/>
        </w:rPr>
        <w:t xml:space="preserve"> </w:t>
      </w:r>
      <w:r w:rsidR="00144C6B">
        <w:rPr>
          <w:rStyle w:val="Style1"/>
        </w:rPr>
        <w:t xml:space="preserve">long-stay </w:t>
      </w:r>
      <w:r w:rsidR="008E6CB0">
        <w:rPr>
          <w:rStyle w:val="Style1"/>
        </w:rPr>
        <w:t xml:space="preserve">Quality Measures.  We hypothesized that facilities with higher star ratings would have lower adjusted long-stay hospitalization rates, and specifically that the relationship would be stronger </w:t>
      </w:r>
      <w:r w:rsidR="00144C6B">
        <w:rPr>
          <w:rStyle w:val="Style1"/>
        </w:rPr>
        <w:t>for the long-stay</w:t>
      </w:r>
      <w:r w:rsidR="008E6CB0">
        <w:rPr>
          <w:rStyle w:val="Style1"/>
        </w:rPr>
        <w:t xml:space="preserve"> quality </w:t>
      </w:r>
      <w:r w:rsidR="00144C6B">
        <w:rPr>
          <w:rStyle w:val="Style1"/>
        </w:rPr>
        <w:t>measures and RN staffing stars, as opposed to</w:t>
      </w:r>
      <w:r w:rsidR="008E6CB0">
        <w:rPr>
          <w:rStyle w:val="Style1"/>
        </w:rPr>
        <w:t xml:space="preserve"> survey</w:t>
      </w:r>
      <w:r w:rsidR="00144C6B">
        <w:rPr>
          <w:rStyle w:val="Style1"/>
        </w:rPr>
        <w:t xml:space="preserve"> (i.e., compliance) stars or</w:t>
      </w:r>
      <w:r w:rsidR="008E6CB0">
        <w:rPr>
          <w:rStyle w:val="Style1"/>
        </w:rPr>
        <w:t xml:space="preserve"> overall staffing stars.  Our reasoning was that high long-stay hospitalization rates </w:t>
      </w:r>
      <w:r w:rsidR="008E6CB0">
        <w:rPr>
          <w:rStyle w:val="Style1"/>
        </w:rPr>
        <w:lastRenderedPageBreak/>
        <w:t>reflect some combination of more adverse events that could lead to hospitalization (e.g., new pressure ulcers) and lesser capacity to respond to new medical issues without resorting to the ER or hospital, as might be associated with lesser RN staffing</w:t>
      </w:r>
      <w:r w:rsidR="00702113">
        <w:rPr>
          <w:rStyle w:val="Style1"/>
        </w:rPr>
        <w:t>.</w:t>
      </w:r>
    </w:p>
    <w:p w14:paraId="3DD86C0C" w14:textId="22530FE7" w:rsidR="004838E2" w:rsidRPr="00A22767" w:rsidRDefault="00092566" w:rsidP="00A22767">
      <w:pPr>
        <w:spacing w:before="100" w:beforeAutospacing="1" w:after="100" w:afterAutospacing="1"/>
        <w:rPr>
          <w:rStyle w:val="Style1"/>
          <w:rFonts w:cstheme="minorHAnsi"/>
          <w:bCs/>
          <w:color w:val="auto"/>
        </w:rPr>
      </w:pPr>
      <w:r>
        <w:rPr>
          <w:rFonts w:cstheme="minorHAnsi"/>
          <w:b/>
          <w:bCs/>
        </w:rPr>
        <w:t>2b2.</w:t>
      </w:r>
      <w:r w:rsidR="007757CE" w:rsidRPr="00A25024">
        <w:rPr>
          <w:rFonts w:cstheme="minorHAnsi"/>
          <w:b/>
          <w:bCs/>
        </w:rPr>
        <w:t xml:space="preserve">3. </w:t>
      </w:r>
      <w:r w:rsidR="00833325" w:rsidRPr="00A25024">
        <w:rPr>
          <w:rFonts w:cstheme="minorHAnsi"/>
          <w:b/>
          <w:bCs/>
        </w:rPr>
        <w:t xml:space="preserve">What were the statistical results </w:t>
      </w:r>
      <w:r w:rsidR="007422FD" w:rsidRPr="00A25024">
        <w:rPr>
          <w:rFonts w:cstheme="minorHAnsi"/>
          <w:b/>
          <w:bCs/>
        </w:rPr>
        <w:t xml:space="preserve">from </w:t>
      </w:r>
      <w:r w:rsidR="00EC79DE" w:rsidRPr="00A25024">
        <w:rPr>
          <w:rFonts w:cstheme="minorHAnsi"/>
          <w:b/>
          <w:bCs/>
        </w:rPr>
        <w:t>validity</w:t>
      </w:r>
      <w:r w:rsidR="007422FD" w:rsidRPr="00A25024">
        <w:rPr>
          <w:rFonts w:cstheme="minorHAnsi"/>
          <w:b/>
          <w:bCs/>
        </w:rPr>
        <w:t xml:space="preserve"> testing</w:t>
      </w:r>
      <w:r w:rsidR="00833325" w:rsidRPr="00A25024">
        <w:rPr>
          <w:rFonts w:cstheme="minorHAnsi"/>
          <w:bCs/>
        </w:rPr>
        <w:t xml:space="preserve">? </w:t>
      </w:r>
      <w:r w:rsidR="00AA5213" w:rsidRPr="00A25024">
        <w:rPr>
          <w:rFonts w:cstheme="minorHAnsi"/>
          <w:bCs/>
        </w:rPr>
        <w:t>(</w:t>
      </w:r>
      <w:r w:rsidR="00AA5213" w:rsidRPr="0022691B">
        <w:rPr>
          <w:rFonts w:cstheme="minorHAnsi"/>
          <w:bCs/>
          <w:i/>
        </w:rPr>
        <w:t xml:space="preserve">e.g., correlation; </w:t>
      </w:r>
      <w:r w:rsidR="001F1DA1">
        <w:rPr>
          <w:rFonts w:cstheme="minorHAnsi"/>
          <w:bCs/>
          <w:i/>
        </w:rPr>
        <w:t>t-test</w:t>
      </w:r>
      <w:r w:rsidR="00AA5213" w:rsidRPr="0022691B">
        <w:rPr>
          <w:rFonts w:cstheme="minorHAnsi"/>
          <w:bCs/>
        </w:rPr>
        <w:t>)</w:t>
      </w:r>
      <w:r w:rsidR="00C62B1B">
        <w:rPr>
          <w:rFonts w:cstheme="minorHAnsi"/>
          <w:bCs/>
        </w:rPr>
        <w:t xml:space="preserve"> </w:t>
      </w:r>
      <w:r w:rsidR="00A22767">
        <w:rPr>
          <w:rFonts w:cstheme="minorHAnsi"/>
          <w:bCs/>
        </w:rPr>
        <w:br/>
      </w:r>
      <w:r w:rsidR="00C44720">
        <w:rPr>
          <w:rStyle w:val="Style1"/>
          <w:b/>
        </w:rPr>
        <w:t xml:space="preserve">Agreement of Model Dependent Variables </w:t>
      </w:r>
      <w:r w:rsidR="004838E2">
        <w:rPr>
          <w:rStyle w:val="Style1"/>
          <w:b/>
        </w:rPr>
        <w:t>–</w:t>
      </w:r>
      <w:r w:rsidR="00C44720" w:rsidRPr="002A37D7">
        <w:rPr>
          <w:rStyle w:val="Style1"/>
          <w:b/>
        </w:rPr>
        <w:t xml:space="preserve"> </w:t>
      </w:r>
    </w:p>
    <w:p w14:paraId="0C874895" w14:textId="58B692BF" w:rsidR="006F4D0D" w:rsidRPr="004838E2" w:rsidRDefault="004838E2" w:rsidP="004838E2">
      <w:pPr>
        <w:autoSpaceDE w:val="0"/>
        <w:autoSpaceDN w:val="0"/>
        <w:adjustRightInd w:val="0"/>
        <w:spacing w:after="0" w:line="240" w:lineRule="auto"/>
        <w:rPr>
          <w:rStyle w:val="Style1"/>
          <w:b/>
        </w:rPr>
      </w:pPr>
      <w:r w:rsidRPr="004838E2">
        <w:rPr>
          <w:rStyle w:val="Style1"/>
          <w:b/>
        </w:rPr>
        <w:t>TABLE 8</w:t>
      </w:r>
      <w:r w:rsidR="006F4D0D" w:rsidRPr="004838E2">
        <w:rPr>
          <w:rStyle w:val="Style1"/>
          <w:b/>
        </w:rPr>
        <w:t xml:space="preserve">.  </w:t>
      </w:r>
      <w:r w:rsidR="00862CF3" w:rsidRPr="004838E2">
        <w:rPr>
          <w:rStyle w:val="Style1"/>
          <w:b/>
        </w:rPr>
        <w:t>Agreement between MDS discharge status codes for long stays, and inpatient claims and death records</w:t>
      </w:r>
    </w:p>
    <w:p w14:paraId="029EDDFC" w14:textId="5DB9AB7C" w:rsidR="0018709F" w:rsidRDefault="004838E2" w:rsidP="0041493F">
      <w:pPr>
        <w:spacing w:before="100" w:beforeAutospacing="1" w:after="100" w:afterAutospacing="1"/>
        <w:rPr>
          <w:rFonts w:cstheme="minorHAnsi"/>
          <w:bCs/>
        </w:rPr>
      </w:pPr>
      <w:r>
        <w:rPr>
          <w:rFonts w:cstheme="minorHAnsi"/>
          <w:bCs/>
        </w:rPr>
        <w:object w:dxaOrig="13216" w:dyaOrig="3402" w14:anchorId="0A56F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55pt;height:122.7pt" o:ole="">
            <v:imagedata r:id="rId15" o:title=""/>
          </v:shape>
          <o:OLEObject Type="Embed" ProgID="Excel.Sheet.12" ShapeID="_x0000_i1025" DrawAspect="Content" ObjectID="_1529833257" r:id="rId16"/>
        </w:object>
      </w:r>
    </w:p>
    <w:p w14:paraId="0C01997C" w14:textId="7AFFE554" w:rsidR="00762359" w:rsidRPr="0041493F" w:rsidRDefault="00B01C22" w:rsidP="0041493F">
      <w:pPr>
        <w:spacing w:before="100" w:beforeAutospacing="1" w:after="100" w:afterAutospacing="1"/>
        <w:rPr>
          <w:rFonts w:cstheme="minorHAnsi"/>
          <w:b/>
          <w:bCs/>
          <w:iCs/>
          <w:color w:val="FF0000"/>
        </w:rPr>
      </w:pPr>
      <w:r w:rsidRPr="00C62B1B">
        <w:rPr>
          <w:rStyle w:val="Style1"/>
          <w:b/>
        </w:rPr>
        <w:t xml:space="preserve">Performance Measure Score- Correlation with SNF Industry Measures of Quality: </w:t>
      </w:r>
    </w:p>
    <w:p w14:paraId="3469D67B" w14:textId="7999DDAF" w:rsidR="00537B7F" w:rsidRDefault="00537B7F" w:rsidP="00537B7F">
      <w:pPr>
        <w:autoSpaceDE w:val="0"/>
        <w:autoSpaceDN w:val="0"/>
        <w:adjustRightInd w:val="0"/>
        <w:spacing w:after="0" w:line="240" w:lineRule="auto"/>
        <w:rPr>
          <w:rStyle w:val="Style1"/>
          <w:rFonts w:cstheme="minorHAnsi"/>
          <w:b/>
        </w:rPr>
      </w:pPr>
      <w:r>
        <w:rPr>
          <w:rStyle w:val="Style1"/>
          <w:rFonts w:cstheme="minorHAnsi"/>
          <w:b/>
        </w:rPr>
        <w:t xml:space="preserve">TABLE </w:t>
      </w:r>
      <w:r w:rsidR="004838E2">
        <w:rPr>
          <w:rStyle w:val="Style1"/>
          <w:rFonts w:cstheme="minorHAnsi"/>
          <w:b/>
        </w:rPr>
        <w:t>9</w:t>
      </w:r>
      <w:r w:rsidRPr="004F7C2A">
        <w:rPr>
          <w:rStyle w:val="Style1"/>
          <w:rFonts w:cstheme="minorHAnsi"/>
          <w:b/>
        </w:rPr>
        <w:t xml:space="preserve">. </w:t>
      </w:r>
      <w:r>
        <w:rPr>
          <w:rStyle w:val="Style1"/>
          <w:rFonts w:cstheme="minorHAnsi"/>
          <w:b/>
        </w:rPr>
        <w:t>Average Hospitalization Rate by Overall Five-Star Rating</w:t>
      </w:r>
    </w:p>
    <w:tbl>
      <w:tblPr>
        <w:tblW w:w="5000" w:type="pct"/>
        <w:tblLook w:val="04A0" w:firstRow="1" w:lastRow="0" w:firstColumn="1" w:lastColumn="0" w:noHBand="0" w:noVBand="1"/>
      </w:tblPr>
      <w:tblGrid>
        <w:gridCol w:w="3481"/>
        <w:gridCol w:w="2586"/>
        <w:gridCol w:w="3509"/>
      </w:tblGrid>
      <w:tr w:rsidR="00595BC8" w:rsidRPr="00595BC8" w14:paraId="6BD68D07" w14:textId="77777777" w:rsidTr="00595BC8">
        <w:trPr>
          <w:trHeight w:val="915"/>
        </w:trPr>
        <w:tc>
          <w:tcPr>
            <w:tcW w:w="181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62316A32" w14:textId="77777777" w:rsidR="00595BC8" w:rsidRPr="00595BC8" w:rsidRDefault="00595BC8" w:rsidP="00595BC8">
            <w:pPr>
              <w:spacing w:after="0" w:line="240" w:lineRule="auto"/>
              <w:jc w:val="center"/>
              <w:rPr>
                <w:rFonts w:ascii="Calibri" w:eastAsia="Times New Roman" w:hAnsi="Calibri" w:cs="Times New Roman"/>
                <w:b/>
                <w:bCs/>
                <w:color w:val="000000"/>
              </w:rPr>
            </w:pPr>
            <w:r w:rsidRPr="00595BC8">
              <w:rPr>
                <w:rFonts w:ascii="Calibri" w:eastAsia="Times New Roman" w:hAnsi="Calibri" w:cs="Times New Roman"/>
                <w:b/>
                <w:bCs/>
                <w:color w:val="000000"/>
              </w:rPr>
              <w:t>Overall Five-Star Rating</w:t>
            </w:r>
            <w:r w:rsidRPr="00595BC8">
              <w:rPr>
                <w:rFonts w:ascii="Calibri" w:eastAsia="Times New Roman" w:hAnsi="Calibri" w:cs="Times New Roman"/>
                <w:b/>
                <w:bCs/>
                <w:color w:val="000000"/>
              </w:rPr>
              <w:br/>
              <w:t xml:space="preserve"> December 2014</w:t>
            </w:r>
          </w:p>
        </w:tc>
        <w:tc>
          <w:tcPr>
            <w:tcW w:w="1350" w:type="pct"/>
            <w:tcBorders>
              <w:top w:val="single" w:sz="8" w:space="0" w:color="auto"/>
              <w:left w:val="nil"/>
              <w:bottom w:val="single" w:sz="8" w:space="0" w:color="auto"/>
              <w:right w:val="single" w:sz="4" w:space="0" w:color="auto"/>
            </w:tcBorders>
            <w:shd w:val="clear" w:color="000000" w:fill="CEB44A"/>
            <w:vAlign w:val="center"/>
            <w:hideMark/>
          </w:tcPr>
          <w:p w14:paraId="1CC3EE50" w14:textId="77777777" w:rsidR="00595BC8" w:rsidRPr="00595BC8" w:rsidRDefault="00595BC8" w:rsidP="00595BC8">
            <w:pPr>
              <w:spacing w:after="0" w:line="240" w:lineRule="auto"/>
              <w:jc w:val="center"/>
              <w:rPr>
                <w:rFonts w:ascii="Calibri" w:eastAsia="Times New Roman" w:hAnsi="Calibri" w:cs="Times New Roman"/>
                <w:b/>
                <w:bCs/>
                <w:color w:val="000000"/>
              </w:rPr>
            </w:pPr>
            <w:r w:rsidRPr="00595BC8">
              <w:rPr>
                <w:rFonts w:ascii="Calibri" w:eastAsia="Times New Roman" w:hAnsi="Calibri" w:cs="Times New Roman"/>
                <w:b/>
                <w:bCs/>
                <w:color w:val="000000"/>
              </w:rPr>
              <w:t>Number of Facilities</w:t>
            </w:r>
          </w:p>
        </w:tc>
        <w:tc>
          <w:tcPr>
            <w:tcW w:w="1832" w:type="pct"/>
            <w:tcBorders>
              <w:top w:val="single" w:sz="8" w:space="0" w:color="auto"/>
              <w:left w:val="nil"/>
              <w:bottom w:val="single" w:sz="8" w:space="0" w:color="auto"/>
              <w:right w:val="single" w:sz="8" w:space="0" w:color="auto"/>
            </w:tcBorders>
            <w:shd w:val="clear" w:color="000000" w:fill="CEB44A"/>
            <w:vAlign w:val="center"/>
            <w:hideMark/>
          </w:tcPr>
          <w:p w14:paraId="239A26FD" w14:textId="77777777" w:rsidR="00595BC8" w:rsidRPr="00595BC8" w:rsidRDefault="00595BC8" w:rsidP="00595BC8">
            <w:pPr>
              <w:spacing w:after="0" w:line="240" w:lineRule="auto"/>
              <w:jc w:val="center"/>
              <w:rPr>
                <w:rFonts w:ascii="Calibri" w:eastAsia="Times New Roman" w:hAnsi="Calibri" w:cs="Times New Roman"/>
                <w:b/>
                <w:bCs/>
                <w:color w:val="000000"/>
              </w:rPr>
            </w:pPr>
            <w:r w:rsidRPr="00595BC8">
              <w:rPr>
                <w:rFonts w:ascii="Calibri" w:eastAsia="Times New Roman" w:hAnsi="Calibri" w:cs="Times New Roman"/>
                <w:b/>
                <w:bCs/>
                <w:color w:val="000000"/>
              </w:rPr>
              <w:t xml:space="preserve">PointRight® Pro Long Stay™ </w:t>
            </w:r>
            <w:r w:rsidRPr="00595BC8">
              <w:rPr>
                <w:rFonts w:ascii="Calibri" w:eastAsia="Times New Roman" w:hAnsi="Calibri" w:cs="Times New Roman"/>
                <w:b/>
                <w:bCs/>
                <w:color w:val="000000"/>
              </w:rPr>
              <w:br/>
              <w:t>Hospitalization Rate</w:t>
            </w:r>
            <w:r w:rsidRPr="00595BC8">
              <w:rPr>
                <w:rFonts w:ascii="Calibri" w:eastAsia="Times New Roman" w:hAnsi="Calibri" w:cs="Times New Roman"/>
                <w:b/>
                <w:bCs/>
                <w:color w:val="000000"/>
              </w:rPr>
              <w:br/>
              <w:t>CY 2014</w:t>
            </w:r>
          </w:p>
        </w:tc>
      </w:tr>
      <w:tr w:rsidR="00595BC8" w:rsidRPr="00595BC8" w14:paraId="63D6F617" w14:textId="77777777" w:rsidTr="00595BC8">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20ED2C92"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w:t>
            </w:r>
          </w:p>
        </w:tc>
        <w:tc>
          <w:tcPr>
            <w:tcW w:w="1350" w:type="pct"/>
            <w:tcBorders>
              <w:top w:val="nil"/>
              <w:left w:val="nil"/>
              <w:bottom w:val="single" w:sz="4" w:space="0" w:color="auto"/>
              <w:right w:val="single" w:sz="4" w:space="0" w:color="auto"/>
            </w:tcBorders>
            <w:shd w:val="clear" w:color="000000" w:fill="FFFFFF"/>
            <w:vAlign w:val="center"/>
            <w:hideMark/>
          </w:tcPr>
          <w:p w14:paraId="45D3AD96"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188</w:t>
            </w:r>
          </w:p>
        </w:tc>
        <w:tc>
          <w:tcPr>
            <w:tcW w:w="1832" w:type="pct"/>
            <w:tcBorders>
              <w:top w:val="nil"/>
              <w:left w:val="nil"/>
              <w:bottom w:val="single" w:sz="4" w:space="0" w:color="auto"/>
              <w:right w:val="single" w:sz="8" w:space="0" w:color="auto"/>
            </w:tcBorders>
            <w:shd w:val="clear" w:color="000000" w:fill="FFFFFF"/>
            <w:vAlign w:val="center"/>
            <w:hideMark/>
          </w:tcPr>
          <w:p w14:paraId="64B73772"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15.5%</w:t>
            </w:r>
          </w:p>
        </w:tc>
      </w:tr>
      <w:tr w:rsidR="00595BC8" w:rsidRPr="00595BC8" w14:paraId="32EEA111" w14:textId="77777777" w:rsidTr="00595BC8">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48ABBCDA"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2</w:t>
            </w:r>
          </w:p>
        </w:tc>
        <w:tc>
          <w:tcPr>
            <w:tcW w:w="1350" w:type="pct"/>
            <w:tcBorders>
              <w:top w:val="nil"/>
              <w:left w:val="nil"/>
              <w:bottom w:val="single" w:sz="4" w:space="0" w:color="auto"/>
              <w:right w:val="single" w:sz="4" w:space="0" w:color="auto"/>
            </w:tcBorders>
            <w:shd w:val="clear" w:color="000000" w:fill="FFFFFF"/>
            <w:vAlign w:val="center"/>
            <w:hideMark/>
          </w:tcPr>
          <w:p w14:paraId="7F78D1A1"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451</w:t>
            </w:r>
          </w:p>
        </w:tc>
        <w:tc>
          <w:tcPr>
            <w:tcW w:w="1832" w:type="pct"/>
            <w:tcBorders>
              <w:top w:val="nil"/>
              <w:left w:val="nil"/>
              <w:bottom w:val="single" w:sz="4" w:space="0" w:color="auto"/>
              <w:right w:val="single" w:sz="8" w:space="0" w:color="auto"/>
            </w:tcBorders>
            <w:shd w:val="clear" w:color="000000" w:fill="FFFFFF"/>
            <w:vAlign w:val="center"/>
            <w:hideMark/>
          </w:tcPr>
          <w:p w14:paraId="590F16E8"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14.1%</w:t>
            </w:r>
          </w:p>
        </w:tc>
      </w:tr>
      <w:tr w:rsidR="00595BC8" w:rsidRPr="00595BC8" w14:paraId="66C9C35C" w14:textId="77777777" w:rsidTr="00595BC8">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07A5DA67"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3</w:t>
            </w:r>
          </w:p>
        </w:tc>
        <w:tc>
          <w:tcPr>
            <w:tcW w:w="1350" w:type="pct"/>
            <w:tcBorders>
              <w:top w:val="nil"/>
              <w:left w:val="nil"/>
              <w:bottom w:val="single" w:sz="4" w:space="0" w:color="auto"/>
              <w:right w:val="single" w:sz="4" w:space="0" w:color="auto"/>
            </w:tcBorders>
            <w:shd w:val="clear" w:color="000000" w:fill="FFFFFF"/>
            <w:vAlign w:val="center"/>
            <w:hideMark/>
          </w:tcPr>
          <w:p w14:paraId="00B85100"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399</w:t>
            </w:r>
          </w:p>
        </w:tc>
        <w:tc>
          <w:tcPr>
            <w:tcW w:w="1832" w:type="pct"/>
            <w:tcBorders>
              <w:top w:val="nil"/>
              <w:left w:val="nil"/>
              <w:bottom w:val="single" w:sz="4" w:space="0" w:color="auto"/>
              <w:right w:val="single" w:sz="8" w:space="0" w:color="auto"/>
            </w:tcBorders>
            <w:shd w:val="clear" w:color="000000" w:fill="FFFFFF"/>
            <w:vAlign w:val="center"/>
            <w:hideMark/>
          </w:tcPr>
          <w:p w14:paraId="3A082D97"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13.8%</w:t>
            </w:r>
          </w:p>
        </w:tc>
      </w:tr>
      <w:tr w:rsidR="00595BC8" w:rsidRPr="00595BC8" w14:paraId="122B499A" w14:textId="77777777" w:rsidTr="00595BC8">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65588CFE"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4</w:t>
            </w:r>
          </w:p>
        </w:tc>
        <w:tc>
          <w:tcPr>
            <w:tcW w:w="1350" w:type="pct"/>
            <w:tcBorders>
              <w:top w:val="nil"/>
              <w:left w:val="nil"/>
              <w:bottom w:val="single" w:sz="4" w:space="0" w:color="auto"/>
              <w:right w:val="single" w:sz="4" w:space="0" w:color="auto"/>
            </w:tcBorders>
            <w:shd w:val="clear" w:color="000000" w:fill="FFFFFF"/>
            <w:vAlign w:val="center"/>
            <w:hideMark/>
          </w:tcPr>
          <w:p w14:paraId="1125CDAF"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570</w:t>
            </w:r>
          </w:p>
        </w:tc>
        <w:tc>
          <w:tcPr>
            <w:tcW w:w="1832" w:type="pct"/>
            <w:tcBorders>
              <w:top w:val="nil"/>
              <w:left w:val="nil"/>
              <w:bottom w:val="single" w:sz="4" w:space="0" w:color="auto"/>
              <w:right w:val="single" w:sz="8" w:space="0" w:color="auto"/>
            </w:tcBorders>
            <w:shd w:val="clear" w:color="000000" w:fill="FFFFFF"/>
            <w:vAlign w:val="center"/>
            <w:hideMark/>
          </w:tcPr>
          <w:p w14:paraId="72506B24"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13.4%</w:t>
            </w:r>
          </w:p>
        </w:tc>
      </w:tr>
      <w:tr w:rsidR="00595BC8" w:rsidRPr="00595BC8" w14:paraId="21BBC0C1" w14:textId="77777777" w:rsidTr="00595BC8">
        <w:trPr>
          <w:trHeight w:val="315"/>
        </w:trPr>
        <w:tc>
          <w:tcPr>
            <w:tcW w:w="1818" w:type="pct"/>
            <w:tcBorders>
              <w:top w:val="nil"/>
              <w:left w:val="single" w:sz="8" w:space="0" w:color="auto"/>
              <w:bottom w:val="single" w:sz="8" w:space="0" w:color="auto"/>
              <w:right w:val="single" w:sz="4" w:space="0" w:color="auto"/>
            </w:tcBorders>
            <w:shd w:val="clear" w:color="000000" w:fill="FFFFFF"/>
            <w:vAlign w:val="center"/>
            <w:hideMark/>
          </w:tcPr>
          <w:p w14:paraId="21B366A6"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5</w:t>
            </w:r>
          </w:p>
        </w:tc>
        <w:tc>
          <w:tcPr>
            <w:tcW w:w="1350" w:type="pct"/>
            <w:tcBorders>
              <w:top w:val="nil"/>
              <w:left w:val="nil"/>
              <w:bottom w:val="single" w:sz="8" w:space="0" w:color="auto"/>
              <w:right w:val="single" w:sz="4" w:space="0" w:color="auto"/>
            </w:tcBorders>
            <w:shd w:val="clear" w:color="000000" w:fill="FFFFFF"/>
            <w:vAlign w:val="center"/>
            <w:hideMark/>
          </w:tcPr>
          <w:p w14:paraId="7A75AFA4"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533</w:t>
            </w:r>
          </w:p>
        </w:tc>
        <w:tc>
          <w:tcPr>
            <w:tcW w:w="1832" w:type="pct"/>
            <w:tcBorders>
              <w:top w:val="nil"/>
              <w:left w:val="nil"/>
              <w:bottom w:val="single" w:sz="8" w:space="0" w:color="auto"/>
              <w:right w:val="single" w:sz="8" w:space="0" w:color="auto"/>
            </w:tcBorders>
            <w:shd w:val="clear" w:color="000000" w:fill="FFFFFF"/>
            <w:vAlign w:val="center"/>
            <w:hideMark/>
          </w:tcPr>
          <w:p w14:paraId="0FE00F68" w14:textId="77777777" w:rsidR="00595BC8" w:rsidRPr="00595BC8" w:rsidRDefault="00595BC8" w:rsidP="00595BC8">
            <w:pPr>
              <w:spacing w:after="0" w:line="240" w:lineRule="auto"/>
              <w:jc w:val="center"/>
              <w:rPr>
                <w:rFonts w:ascii="Calibri" w:eastAsia="Times New Roman" w:hAnsi="Calibri" w:cs="Times New Roman"/>
                <w:color w:val="000000"/>
              </w:rPr>
            </w:pPr>
            <w:r w:rsidRPr="00595BC8">
              <w:rPr>
                <w:rFonts w:ascii="Calibri" w:eastAsia="Times New Roman" w:hAnsi="Calibri" w:cs="Times New Roman"/>
                <w:color w:val="000000"/>
              </w:rPr>
              <w:t>12.7%</w:t>
            </w:r>
          </w:p>
        </w:tc>
      </w:tr>
      <w:tr w:rsidR="00595BC8" w:rsidRPr="00595BC8" w14:paraId="03F6E823" w14:textId="77777777" w:rsidTr="00595BC8">
        <w:trPr>
          <w:trHeight w:val="300"/>
        </w:trPr>
        <w:tc>
          <w:tcPr>
            <w:tcW w:w="5000" w:type="pct"/>
            <w:gridSpan w:val="3"/>
            <w:tcBorders>
              <w:top w:val="single" w:sz="8" w:space="0" w:color="auto"/>
              <w:left w:val="nil"/>
              <w:bottom w:val="nil"/>
              <w:right w:val="nil"/>
            </w:tcBorders>
            <w:shd w:val="clear" w:color="000000" w:fill="FFFFFF"/>
            <w:noWrap/>
            <w:vAlign w:val="bottom"/>
            <w:hideMark/>
          </w:tcPr>
          <w:p w14:paraId="6DB04508" w14:textId="77777777" w:rsidR="00595BC8" w:rsidRDefault="00595BC8" w:rsidP="00595BC8">
            <w:pPr>
              <w:spacing w:after="0" w:line="240" w:lineRule="auto"/>
              <w:rPr>
                <w:rFonts w:ascii="Calibri" w:eastAsia="Times New Roman" w:hAnsi="Calibri" w:cs="Times New Roman"/>
                <w:color w:val="000000"/>
              </w:rPr>
            </w:pPr>
            <w:r w:rsidRPr="00595BC8">
              <w:rPr>
                <w:rFonts w:ascii="Calibri" w:eastAsia="Times New Roman" w:hAnsi="Calibri" w:cs="Times New Roman"/>
                <w:color w:val="000000"/>
              </w:rPr>
              <w:t>*Person Correlation Coefficient =  -.14152, significant at p = .05</w:t>
            </w:r>
          </w:p>
          <w:p w14:paraId="3ADE79E4" w14:textId="77777777" w:rsidR="00B933B5" w:rsidRPr="00595BC8" w:rsidRDefault="00B933B5" w:rsidP="00595BC8">
            <w:pPr>
              <w:spacing w:after="0" w:line="240" w:lineRule="auto"/>
              <w:rPr>
                <w:rFonts w:ascii="Calibri" w:eastAsia="Times New Roman" w:hAnsi="Calibri" w:cs="Times New Roman"/>
                <w:color w:val="000000"/>
              </w:rPr>
            </w:pPr>
          </w:p>
        </w:tc>
      </w:tr>
    </w:tbl>
    <w:p w14:paraId="23A5B1AE" w14:textId="77693D11" w:rsidR="003E613F" w:rsidRDefault="003E613F" w:rsidP="003E613F">
      <w:pPr>
        <w:autoSpaceDE w:val="0"/>
        <w:autoSpaceDN w:val="0"/>
        <w:adjustRightInd w:val="0"/>
        <w:spacing w:after="0" w:line="240" w:lineRule="auto"/>
        <w:rPr>
          <w:rStyle w:val="Style1"/>
          <w:rFonts w:cstheme="minorHAnsi"/>
          <w:b/>
        </w:rPr>
      </w:pPr>
      <w:r>
        <w:rPr>
          <w:rStyle w:val="Style1"/>
          <w:rFonts w:cstheme="minorHAnsi"/>
          <w:b/>
        </w:rPr>
        <w:t xml:space="preserve">TABLE </w:t>
      </w:r>
      <w:r w:rsidR="004838E2">
        <w:rPr>
          <w:rStyle w:val="Style1"/>
          <w:rFonts w:cstheme="minorHAnsi"/>
          <w:b/>
        </w:rPr>
        <w:t>10</w:t>
      </w:r>
      <w:r w:rsidRPr="004F7C2A">
        <w:rPr>
          <w:rStyle w:val="Style1"/>
          <w:rFonts w:cstheme="minorHAnsi"/>
          <w:b/>
        </w:rPr>
        <w:t xml:space="preserve">. </w:t>
      </w:r>
      <w:r>
        <w:rPr>
          <w:rStyle w:val="Style1"/>
          <w:rFonts w:cstheme="minorHAnsi"/>
          <w:b/>
        </w:rPr>
        <w:t>Average Hospitalization Rate by Survey Five-Star Rating</w:t>
      </w:r>
    </w:p>
    <w:tbl>
      <w:tblPr>
        <w:tblW w:w="5000" w:type="pct"/>
        <w:tblLook w:val="04A0" w:firstRow="1" w:lastRow="0" w:firstColumn="1" w:lastColumn="0" w:noHBand="0" w:noVBand="1"/>
      </w:tblPr>
      <w:tblGrid>
        <w:gridCol w:w="3481"/>
        <w:gridCol w:w="2586"/>
        <w:gridCol w:w="3509"/>
      </w:tblGrid>
      <w:tr w:rsidR="001A32AB" w:rsidRPr="001A32AB" w14:paraId="35D8CDA5" w14:textId="77777777" w:rsidTr="001A32AB">
        <w:trPr>
          <w:trHeight w:val="915"/>
        </w:trPr>
        <w:tc>
          <w:tcPr>
            <w:tcW w:w="181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1B02E14"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Survey Five-Star Rating</w:t>
            </w:r>
            <w:r w:rsidRPr="001A32AB">
              <w:rPr>
                <w:rFonts w:ascii="Calibri" w:eastAsia="Times New Roman" w:hAnsi="Calibri" w:cs="Times New Roman"/>
                <w:b/>
                <w:bCs/>
                <w:color w:val="000000"/>
              </w:rPr>
              <w:br/>
              <w:t xml:space="preserve"> December 2014</w:t>
            </w:r>
          </w:p>
        </w:tc>
        <w:tc>
          <w:tcPr>
            <w:tcW w:w="1350" w:type="pct"/>
            <w:tcBorders>
              <w:top w:val="single" w:sz="8" w:space="0" w:color="auto"/>
              <w:left w:val="nil"/>
              <w:bottom w:val="single" w:sz="8" w:space="0" w:color="auto"/>
              <w:right w:val="single" w:sz="4" w:space="0" w:color="auto"/>
            </w:tcBorders>
            <w:shd w:val="clear" w:color="000000" w:fill="CEB44A"/>
            <w:vAlign w:val="center"/>
            <w:hideMark/>
          </w:tcPr>
          <w:p w14:paraId="4EE481B1"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Number of Facilities</w:t>
            </w:r>
          </w:p>
        </w:tc>
        <w:tc>
          <w:tcPr>
            <w:tcW w:w="1832" w:type="pct"/>
            <w:tcBorders>
              <w:top w:val="single" w:sz="8" w:space="0" w:color="auto"/>
              <w:left w:val="nil"/>
              <w:bottom w:val="single" w:sz="8" w:space="0" w:color="auto"/>
              <w:right w:val="single" w:sz="8" w:space="0" w:color="auto"/>
            </w:tcBorders>
            <w:shd w:val="clear" w:color="000000" w:fill="CEB44A"/>
            <w:vAlign w:val="center"/>
            <w:hideMark/>
          </w:tcPr>
          <w:p w14:paraId="2F5047A2"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 xml:space="preserve">PointRight® Pro Long Stay™ </w:t>
            </w:r>
            <w:r w:rsidRPr="001A32AB">
              <w:rPr>
                <w:rFonts w:ascii="Calibri" w:eastAsia="Times New Roman" w:hAnsi="Calibri" w:cs="Times New Roman"/>
                <w:b/>
                <w:bCs/>
                <w:color w:val="000000"/>
              </w:rPr>
              <w:br/>
              <w:t>Hospitalization Rate</w:t>
            </w:r>
            <w:r w:rsidRPr="001A32AB">
              <w:rPr>
                <w:rFonts w:ascii="Calibri" w:eastAsia="Times New Roman" w:hAnsi="Calibri" w:cs="Times New Roman"/>
                <w:b/>
                <w:bCs/>
                <w:color w:val="000000"/>
              </w:rPr>
              <w:br/>
              <w:t>CY 2014</w:t>
            </w:r>
          </w:p>
        </w:tc>
      </w:tr>
      <w:tr w:rsidR="001A32AB" w:rsidRPr="001A32AB" w14:paraId="61EF963C"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59560AD5"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w:t>
            </w:r>
          </w:p>
        </w:tc>
        <w:tc>
          <w:tcPr>
            <w:tcW w:w="1350" w:type="pct"/>
            <w:tcBorders>
              <w:top w:val="nil"/>
              <w:left w:val="nil"/>
              <w:bottom w:val="single" w:sz="4" w:space="0" w:color="auto"/>
              <w:right w:val="single" w:sz="4" w:space="0" w:color="auto"/>
            </w:tcBorders>
            <w:shd w:val="clear" w:color="000000" w:fill="FFFFFF"/>
            <w:vAlign w:val="center"/>
            <w:hideMark/>
          </w:tcPr>
          <w:p w14:paraId="54EA69B1"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444</w:t>
            </w:r>
          </w:p>
        </w:tc>
        <w:tc>
          <w:tcPr>
            <w:tcW w:w="1832" w:type="pct"/>
            <w:tcBorders>
              <w:top w:val="nil"/>
              <w:left w:val="nil"/>
              <w:bottom w:val="single" w:sz="4" w:space="0" w:color="auto"/>
              <w:right w:val="single" w:sz="8" w:space="0" w:color="auto"/>
            </w:tcBorders>
            <w:shd w:val="clear" w:color="000000" w:fill="FFFFFF"/>
            <w:vAlign w:val="center"/>
            <w:hideMark/>
          </w:tcPr>
          <w:p w14:paraId="3FE57CC0"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14.4%</w:t>
            </w:r>
          </w:p>
        </w:tc>
      </w:tr>
      <w:tr w:rsidR="001A32AB" w:rsidRPr="001A32AB" w14:paraId="085961D1"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3F635663"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2</w:t>
            </w:r>
          </w:p>
        </w:tc>
        <w:tc>
          <w:tcPr>
            <w:tcW w:w="1350" w:type="pct"/>
            <w:tcBorders>
              <w:top w:val="nil"/>
              <w:left w:val="nil"/>
              <w:bottom w:val="single" w:sz="4" w:space="0" w:color="auto"/>
              <w:right w:val="single" w:sz="4" w:space="0" w:color="auto"/>
            </w:tcBorders>
            <w:shd w:val="clear" w:color="000000" w:fill="FFFFFF"/>
            <w:vAlign w:val="center"/>
            <w:hideMark/>
          </w:tcPr>
          <w:p w14:paraId="60F5DE97"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552</w:t>
            </w:r>
          </w:p>
        </w:tc>
        <w:tc>
          <w:tcPr>
            <w:tcW w:w="1832" w:type="pct"/>
            <w:tcBorders>
              <w:top w:val="nil"/>
              <w:left w:val="nil"/>
              <w:bottom w:val="single" w:sz="4" w:space="0" w:color="auto"/>
              <w:right w:val="single" w:sz="8" w:space="0" w:color="auto"/>
            </w:tcBorders>
            <w:shd w:val="clear" w:color="000000" w:fill="FFFFFF"/>
            <w:vAlign w:val="center"/>
            <w:hideMark/>
          </w:tcPr>
          <w:p w14:paraId="536943C3"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13.8%</w:t>
            </w:r>
          </w:p>
        </w:tc>
      </w:tr>
      <w:tr w:rsidR="001A32AB" w:rsidRPr="001A32AB" w14:paraId="0FA04216"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680A3776"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3</w:t>
            </w:r>
          </w:p>
        </w:tc>
        <w:tc>
          <w:tcPr>
            <w:tcW w:w="1350" w:type="pct"/>
            <w:tcBorders>
              <w:top w:val="nil"/>
              <w:left w:val="nil"/>
              <w:bottom w:val="single" w:sz="4" w:space="0" w:color="auto"/>
              <w:right w:val="single" w:sz="4" w:space="0" w:color="auto"/>
            </w:tcBorders>
            <w:shd w:val="clear" w:color="000000" w:fill="FFFFFF"/>
            <w:vAlign w:val="center"/>
            <w:hideMark/>
          </w:tcPr>
          <w:p w14:paraId="6AFE8DF8"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516</w:t>
            </w:r>
          </w:p>
        </w:tc>
        <w:tc>
          <w:tcPr>
            <w:tcW w:w="1832" w:type="pct"/>
            <w:tcBorders>
              <w:top w:val="nil"/>
              <w:left w:val="nil"/>
              <w:bottom w:val="single" w:sz="4" w:space="0" w:color="auto"/>
              <w:right w:val="single" w:sz="8" w:space="0" w:color="auto"/>
            </w:tcBorders>
            <w:shd w:val="clear" w:color="000000" w:fill="FFFFFF"/>
            <w:vAlign w:val="center"/>
            <w:hideMark/>
          </w:tcPr>
          <w:p w14:paraId="429956B5"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13.4%</w:t>
            </w:r>
          </w:p>
        </w:tc>
      </w:tr>
      <w:tr w:rsidR="001A32AB" w:rsidRPr="001A32AB" w14:paraId="7775A173"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121401CA"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w:t>
            </w:r>
          </w:p>
        </w:tc>
        <w:tc>
          <w:tcPr>
            <w:tcW w:w="1350" w:type="pct"/>
            <w:tcBorders>
              <w:top w:val="nil"/>
              <w:left w:val="nil"/>
              <w:bottom w:val="single" w:sz="4" w:space="0" w:color="auto"/>
              <w:right w:val="single" w:sz="4" w:space="0" w:color="auto"/>
            </w:tcBorders>
            <w:shd w:val="clear" w:color="000000" w:fill="FFFFFF"/>
            <w:vAlign w:val="center"/>
            <w:hideMark/>
          </w:tcPr>
          <w:p w14:paraId="249553EA"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460</w:t>
            </w:r>
          </w:p>
        </w:tc>
        <w:tc>
          <w:tcPr>
            <w:tcW w:w="1832" w:type="pct"/>
            <w:tcBorders>
              <w:top w:val="nil"/>
              <w:left w:val="nil"/>
              <w:bottom w:val="single" w:sz="4" w:space="0" w:color="auto"/>
              <w:right w:val="single" w:sz="8" w:space="0" w:color="auto"/>
            </w:tcBorders>
            <w:shd w:val="clear" w:color="000000" w:fill="FFFFFF"/>
            <w:vAlign w:val="center"/>
            <w:hideMark/>
          </w:tcPr>
          <w:p w14:paraId="0FC0EDF6"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13.1%</w:t>
            </w:r>
          </w:p>
        </w:tc>
      </w:tr>
      <w:tr w:rsidR="001A32AB" w:rsidRPr="001A32AB" w14:paraId="7F5E8695" w14:textId="77777777" w:rsidTr="001A32AB">
        <w:trPr>
          <w:trHeight w:val="315"/>
        </w:trPr>
        <w:tc>
          <w:tcPr>
            <w:tcW w:w="1818" w:type="pct"/>
            <w:tcBorders>
              <w:top w:val="nil"/>
              <w:left w:val="single" w:sz="8" w:space="0" w:color="auto"/>
              <w:bottom w:val="single" w:sz="8" w:space="0" w:color="auto"/>
              <w:right w:val="single" w:sz="4" w:space="0" w:color="auto"/>
            </w:tcBorders>
            <w:shd w:val="clear" w:color="000000" w:fill="FFFFFF"/>
            <w:vAlign w:val="center"/>
            <w:hideMark/>
          </w:tcPr>
          <w:p w14:paraId="76BFA39F"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w:t>
            </w:r>
          </w:p>
        </w:tc>
        <w:tc>
          <w:tcPr>
            <w:tcW w:w="1350" w:type="pct"/>
            <w:tcBorders>
              <w:top w:val="nil"/>
              <w:left w:val="nil"/>
              <w:bottom w:val="single" w:sz="8" w:space="0" w:color="auto"/>
              <w:right w:val="single" w:sz="4" w:space="0" w:color="auto"/>
            </w:tcBorders>
            <w:shd w:val="clear" w:color="000000" w:fill="FFFFFF"/>
            <w:vAlign w:val="center"/>
            <w:hideMark/>
          </w:tcPr>
          <w:p w14:paraId="30F50BB7"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169</w:t>
            </w:r>
          </w:p>
        </w:tc>
        <w:tc>
          <w:tcPr>
            <w:tcW w:w="1832" w:type="pct"/>
            <w:tcBorders>
              <w:top w:val="nil"/>
              <w:left w:val="nil"/>
              <w:bottom w:val="single" w:sz="8" w:space="0" w:color="auto"/>
              <w:right w:val="single" w:sz="8" w:space="0" w:color="auto"/>
            </w:tcBorders>
            <w:shd w:val="clear" w:color="000000" w:fill="FFFFFF"/>
            <w:vAlign w:val="center"/>
            <w:hideMark/>
          </w:tcPr>
          <w:p w14:paraId="43CF362F"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13.3%</w:t>
            </w:r>
          </w:p>
        </w:tc>
      </w:tr>
      <w:tr w:rsidR="001A32AB" w:rsidRPr="001A32AB" w14:paraId="77C05D51" w14:textId="77777777" w:rsidTr="001A32AB">
        <w:trPr>
          <w:trHeight w:val="300"/>
        </w:trPr>
        <w:tc>
          <w:tcPr>
            <w:tcW w:w="5000" w:type="pct"/>
            <w:gridSpan w:val="3"/>
            <w:tcBorders>
              <w:top w:val="single" w:sz="8" w:space="0" w:color="auto"/>
              <w:left w:val="nil"/>
              <w:bottom w:val="nil"/>
              <w:right w:val="nil"/>
            </w:tcBorders>
            <w:shd w:val="clear" w:color="000000" w:fill="FFFFFF"/>
            <w:noWrap/>
            <w:vAlign w:val="bottom"/>
            <w:hideMark/>
          </w:tcPr>
          <w:p w14:paraId="685DF657" w14:textId="77777777" w:rsidR="001A32AB" w:rsidRPr="001A32AB" w:rsidRDefault="001A32AB" w:rsidP="001A32AB">
            <w:pPr>
              <w:spacing w:after="0" w:line="240" w:lineRule="auto"/>
              <w:rPr>
                <w:rFonts w:ascii="Calibri" w:eastAsia="Times New Roman" w:hAnsi="Calibri" w:cs="Times New Roman"/>
                <w:color w:val="000000"/>
              </w:rPr>
            </w:pPr>
            <w:r w:rsidRPr="001A32AB">
              <w:rPr>
                <w:rFonts w:ascii="Calibri" w:eastAsia="Times New Roman" w:hAnsi="Calibri" w:cs="Times New Roman"/>
                <w:color w:val="000000"/>
              </w:rPr>
              <w:lastRenderedPageBreak/>
              <w:t>*Person Correlation Coefficient =  -.08035 significant at p = .05</w:t>
            </w:r>
          </w:p>
        </w:tc>
      </w:tr>
    </w:tbl>
    <w:p w14:paraId="7A5D41CE" w14:textId="77777777" w:rsidR="009E7A6A" w:rsidRDefault="009E7A6A" w:rsidP="003E613F">
      <w:pPr>
        <w:autoSpaceDE w:val="0"/>
        <w:autoSpaceDN w:val="0"/>
        <w:adjustRightInd w:val="0"/>
        <w:spacing w:after="0" w:line="240" w:lineRule="auto"/>
        <w:rPr>
          <w:rStyle w:val="Style1"/>
          <w:rFonts w:cstheme="minorHAnsi"/>
          <w:b/>
        </w:rPr>
      </w:pPr>
    </w:p>
    <w:p w14:paraId="125706E7" w14:textId="32ADF59B" w:rsidR="003E613F" w:rsidRDefault="003E613F" w:rsidP="003E613F">
      <w:pPr>
        <w:autoSpaceDE w:val="0"/>
        <w:autoSpaceDN w:val="0"/>
        <w:adjustRightInd w:val="0"/>
        <w:spacing w:after="0" w:line="240" w:lineRule="auto"/>
        <w:rPr>
          <w:rStyle w:val="Style1"/>
          <w:rFonts w:cstheme="minorHAnsi"/>
          <w:b/>
        </w:rPr>
      </w:pPr>
      <w:r>
        <w:rPr>
          <w:rStyle w:val="Style1"/>
          <w:rFonts w:cstheme="minorHAnsi"/>
          <w:b/>
        </w:rPr>
        <w:t xml:space="preserve">TABLE </w:t>
      </w:r>
      <w:r w:rsidR="004838E2">
        <w:rPr>
          <w:rStyle w:val="Style1"/>
          <w:rFonts w:cstheme="minorHAnsi"/>
          <w:b/>
        </w:rPr>
        <w:t>11</w:t>
      </w:r>
      <w:r w:rsidRPr="004F7C2A">
        <w:rPr>
          <w:rStyle w:val="Style1"/>
          <w:rFonts w:cstheme="minorHAnsi"/>
          <w:b/>
        </w:rPr>
        <w:t xml:space="preserve">. </w:t>
      </w:r>
      <w:r>
        <w:rPr>
          <w:rStyle w:val="Style1"/>
          <w:rFonts w:cstheme="minorHAnsi"/>
          <w:b/>
        </w:rPr>
        <w:t xml:space="preserve">Average Hospitalization Rate by </w:t>
      </w:r>
      <w:r w:rsidR="00F95768">
        <w:rPr>
          <w:rStyle w:val="Style1"/>
          <w:rFonts w:cstheme="minorHAnsi"/>
          <w:b/>
        </w:rPr>
        <w:t>Quality</w:t>
      </w:r>
      <w:r>
        <w:rPr>
          <w:rStyle w:val="Style1"/>
          <w:rFonts w:cstheme="minorHAnsi"/>
          <w:b/>
        </w:rPr>
        <w:t xml:space="preserve"> Five-Star Rating</w:t>
      </w:r>
    </w:p>
    <w:tbl>
      <w:tblPr>
        <w:tblW w:w="5000" w:type="pct"/>
        <w:tblLook w:val="04A0" w:firstRow="1" w:lastRow="0" w:firstColumn="1" w:lastColumn="0" w:noHBand="0" w:noVBand="1"/>
      </w:tblPr>
      <w:tblGrid>
        <w:gridCol w:w="3481"/>
        <w:gridCol w:w="2586"/>
        <w:gridCol w:w="3509"/>
      </w:tblGrid>
      <w:tr w:rsidR="001A32AB" w:rsidRPr="001A32AB" w14:paraId="57B6E545" w14:textId="77777777" w:rsidTr="001A32AB">
        <w:trPr>
          <w:trHeight w:val="915"/>
        </w:trPr>
        <w:tc>
          <w:tcPr>
            <w:tcW w:w="181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1DE549AF"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Quality Five-Star Rating</w:t>
            </w:r>
            <w:r w:rsidRPr="001A32AB">
              <w:rPr>
                <w:rFonts w:ascii="Calibri" w:eastAsia="Times New Roman" w:hAnsi="Calibri" w:cs="Times New Roman"/>
                <w:b/>
                <w:bCs/>
                <w:color w:val="000000"/>
              </w:rPr>
              <w:br/>
              <w:t xml:space="preserve"> December 2014</w:t>
            </w:r>
          </w:p>
        </w:tc>
        <w:tc>
          <w:tcPr>
            <w:tcW w:w="1350" w:type="pct"/>
            <w:tcBorders>
              <w:top w:val="single" w:sz="8" w:space="0" w:color="auto"/>
              <w:left w:val="nil"/>
              <w:bottom w:val="single" w:sz="8" w:space="0" w:color="auto"/>
              <w:right w:val="single" w:sz="4" w:space="0" w:color="auto"/>
            </w:tcBorders>
            <w:shd w:val="clear" w:color="000000" w:fill="CEB44A"/>
            <w:vAlign w:val="center"/>
            <w:hideMark/>
          </w:tcPr>
          <w:p w14:paraId="0048755A"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Number of Facilities</w:t>
            </w:r>
          </w:p>
        </w:tc>
        <w:tc>
          <w:tcPr>
            <w:tcW w:w="1832" w:type="pct"/>
            <w:tcBorders>
              <w:top w:val="single" w:sz="8" w:space="0" w:color="auto"/>
              <w:left w:val="nil"/>
              <w:bottom w:val="single" w:sz="8" w:space="0" w:color="auto"/>
              <w:right w:val="single" w:sz="8" w:space="0" w:color="auto"/>
            </w:tcBorders>
            <w:shd w:val="clear" w:color="000000" w:fill="CEB44A"/>
            <w:vAlign w:val="center"/>
            <w:hideMark/>
          </w:tcPr>
          <w:p w14:paraId="76CAA8B3"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 xml:space="preserve">PointRight® Pro Long Stay™ </w:t>
            </w:r>
            <w:r w:rsidRPr="001A32AB">
              <w:rPr>
                <w:rFonts w:ascii="Calibri" w:eastAsia="Times New Roman" w:hAnsi="Calibri" w:cs="Times New Roman"/>
                <w:b/>
                <w:bCs/>
                <w:color w:val="000000"/>
              </w:rPr>
              <w:br/>
              <w:t>Hospitalization Rate</w:t>
            </w:r>
            <w:r w:rsidRPr="001A32AB">
              <w:rPr>
                <w:rFonts w:ascii="Calibri" w:eastAsia="Times New Roman" w:hAnsi="Calibri" w:cs="Times New Roman"/>
                <w:b/>
                <w:bCs/>
                <w:color w:val="000000"/>
              </w:rPr>
              <w:br/>
              <w:t>CY 2014</w:t>
            </w:r>
          </w:p>
        </w:tc>
      </w:tr>
      <w:tr w:rsidR="001A32AB" w:rsidRPr="001A32AB" w14:paraId="49D2990A"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1E867517"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w:t>
            </w:r>
          </w:p>
        </w:tc>
        <w:tc>
          <w:tcPr>
            <w:tcW w:w="1350" w:type="pct"/>
            <w:tcBorders>
              <w:top w:val="nil"/>
              <w:left w:val="nil"/>
              <w:bottom w:val="single" w:sz="4" w:space="0" w:color="auto"/>
              <w:right w:val="single" w:sz="4" w:space="0" w:color="auto"/>
            </w:tcBorders>
            <w:shd w:val="clear" w:color="000000" w:fill="FFFFFF"/>
            <w:vAlign w:val="center"/>
            <w:hideMark/>
          </w:tcPr>
          <w:p w14:paraId="2746B1D9"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w:t>
            </w:r>
          </w:p>
        </w:tc>
        <w:tc>
          <w:tcPr>
            <w:tcW w:w="1832" w:type="pct"/>
            <w:tcBorders>
              <w:top w:val="nil"/>
              <w:left w:val="nil"/>
              <w:bottom w:val="single" w:sz="4" w:space="0" w:color="auto"/>
              <w:right w:val="single" w:sz="8" w:space="0" w:color="auto"/>
            </w:tcBorders>
            <w:shd w:val="clear" w:color="000000" w:fill="FFFFFF"/>
            <w:vAlign w:val="center"/>
            <w:hideMark/>
          </w:tcPr>
          <w:p w14:paraId="5E21980A"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17.0%</w:t>
            </w:r>
          </w:p>
        </w:tc>
      </w:tr>
      <w:tr w:rsidR="001A32AB" w:rsidRPr="001A32AB" w14:paraId="7ED9B9BF"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2F45F391"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2</w:t>
            </w:r>
          </w:p>
        </w:tc>
        <w:tc>
          <w:tcPr>
            <w:tcW w:w="1350" w:type="pct"/>
            <w:tcBorders>
              <w:top w:val="nil"/>
              <w:left w:val="nil"/>
              <w:bottom w:val="single" w:sz="4" w:space="0" w:color="auto"/>
              <w:right w:val="single" w:sz="4" w:space="0" w:color="auto"/>
            </w:tcBorders>
            <w:shd w:val="clear" w:color="000000" w:fill="FFFFFF"/>
            <w:vAlign w:val="center"/>
            <w:hideMark/>
          </w:tcPr>
          <w:p w14:paraId="299DE0D6"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61</w:t>
            </w:r>
          </w:p>
        </w:tc>
        <w:tc>
          <w:tcPr>
            <w:tcW w:w="1832" w:type="pct"/>
            <w:tcBorders>
              <w:top w:val="nil"/>
              <w:left w:val="nil"/>
              <w:bottom w:val="single" w:sz="4" w:space="0" w:color="auto"/>
              <w:right w:val="single" w:sz="8" w:space="0" w:color="auto"/>
            </w:tcBorders>
            <w:shd w:val="clear" w:color="000000" w:fill="FFFFFF"/>
            <w:vAlign w:val="center"/>
            <w:hideMark/>
          </w:tcPr>
          <w:p w14:paraId="28C73F72"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15.7%</w:t>
            </w:r>
          </w:p>
        </w:tc>
      </w:tr>
      <w:tr w:rsidR="001A32AB" w:rsidRPr="001A32AB" w14:paraId="4B3483FE"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01B7E394"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3</w:t>
            </w:r>
          </w:p>
        </w:tc>
        <w:tc>
          <w:tcPr>
            <w:tcW w:w="1350" w:type="pct"/>
            <w:tcBorders>
              <w:top w:val="nil"/>
              <w:left w:val="nil"/>
              <w:bottom w:val="single" w:sz="4" w:space="0" w:color="auto"/>
              <w:right w:val="single" w:sz="4" w:space="0" w:color="auto"/>
            </w:tcBorders>
            <w:shd w:val="clear" w:color="000000" w:fill="FFFFFF"/>
            <w:vAlign w:val="center"/>
            <w:hideMark/>
          </w:tcPr>
          <w:p w14:paraId="06A25CBE"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212</w:t>
            </w:r>
          </w:p>
        </w:tc>
        <w:tc>
          <w:tcPr>
            <w:tcW w:w="1832" w:type="pct"/>
            <w:tcBorders>
              <w:top w:val="nil"/>
              <w:left w:val="nil"/>
              <w:bottom w:val="single" w:sz="4" w:space="0" w:color="auto"/>
              <w:right w:val="single" w:sz="8" w:space="0" w:color="auto"/>
            </w:tcBorders>
            <w:shd w:val="clear" w:color="000000" w:fill="FFFFFF"/>
            <w:vAlign w:val="center"/>
            <w:hideMark/>
          </w:tcPr>
          <w:p w14:paraId="1DCC8C71"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14.3%</w:t>
            </w:r>
          </w:p>
        </w:tc>
      </w:tr>
      <w:tr w:rsidR="001A32AB" w:rsidRPr="001A32AB" w14:paraId="5C4CF959"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38B87B45"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w:t>
            </w:r>
          </w:p>
        </w:tc>
        <w:tc>
          <w:tcPr>
            <w:tcW w:w="1350" w:type="pct"/>
            <w:tcBorders>
              <w:top w:val="nil"/>
              <w:left w:val="nil"/>
              <w:bottom w:val="single" w:sz="4" w:space="0" w:color="auto"/>
              <w:right w:val="single" w:sz="4" w:space="0" w:color="auto"/>
            </w:tcBorders>
            <w:shd w:val="clear" w:color="000000" w:fill="FFFFFF"/>
            <w:vAlign w:val="center"/>
            <w:hideMark/>
          </w:tcPr>
          <w:p w14:paraId="185DD14C"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743</w:t>
            </w:r>
          </w:p>
        </w:tc>
        <w:tc>
          <w:tcPr>
            <w:tcW w:w="1832" w:type="pct"/>
            <w:tcBorders>
              <w:top w:val="nil"/>
              <w:left w:val="nil"/>
              <w:bottom w:val="single" w:sz="4" w:space="0" w:color="auto"/>
              <w:right w:val="single" w:sz="8" w:space="0" w:color="auto"/>
            </w:tcBorders>
            <w:shd w:val="clear" w:color="000000" w:fill="FFFFFF"/>
            <w:vAlign w:val="center"/>
            <w:hideMark/>
          </w:tcPr>
          <w:p w14:paraId="6233122B"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14.1%</w:t>
            </w:r>
          </w:p>
        </w:tc>
      </w:tr>
      <w:tr w:rsidR="001A32AB" w:rsidRPr="001A32AB" w14:paraId="45A407DC" w14:textId="77777777" w:rsidTr="001A32AB">
        <w:trPr>
          <w:trHeight w:val="315"/>
        </w:trPr>
        <w:tc>
          <w:tcPr>
            <w:tcW w:w="1818" w:type="pct"/>
            <w:tcBorders>
              <w:top w:val="nil"/>
              <w:left w:val="single" w:sz="8" w:space="0" w:color="auto"/>
              <w:bottom w:val="single" w:sz="8" w:space="0" w:color="auto"/>
              <w:right w:val="single" w:sz="4" w:space="0" w:color="auto"/>
            </w:tcBorders>
            <w:shd w:val="clear" w:color="000000" w:fill="FFFFFF"/>
            <w:vAlign w:val="center"/>
            <w:hideMark/>
          </w:tcPr>
          <w:p w14:paraId="1006C398"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w:t>
            </w:r>
          </w:p>
        </w:tc>
        <w:tc>
          <w:tcPr>
            <w:tcW w:w="1350" w:type="pct"/>
            <w:tcBorders>
              <w:top w:val="nil"/>
              <w:left w:val="nil"/>
              <w:bottom w:val="single" w:sz="8" w:space="0" w:color="auto"/>
              <w:right w:val="single" w:sz="4" w:space="0" w:color="auto"/>
            </w:tcBorders>
            <w:shd w:val="clear" w:color="000000" w:fill="FFFFFF"/>
            <w:vAlign w:val="center"/>
            <w:hideMark/>
          </w:tcPr>
          <w:p w14:paraId="6E8A6626"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1112</w:t>
            </w:r>
          </w:p>
        </w:tc>
        <w:tc>
          <w:tcPr>
            <w:tcW w:w="1832" w:type="pct"/>
            <w:tcBorders>
              <w:top w:val="nil"/>
              <w:left w:val="nil"/>
              <w:bottom w:val="single" w:sz="8" w:space="0" w:color="auto"/>
              <w:right w:val="single" w:sz="8" w:space="0" w:color="auto"/>
            </w:tcBorders>
            <w:shd w:val="clear" w:color="000000" w:fill="FFFFFF"/>
            <w:vAlign w:val="center"/>
            <w:hideMark/>
          </w:tcPr>
          <w:p w14:paraId="4E7DA808"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13.1%</w:t>
            </w:r>
          </w:p>
        </w:tc>
      </w:tr>
      <w:tr w:rsidR="001A32AB" w:rsidRPr="001A32AB" w14:paraId="452BB4A5" w14:textId="77777777" w:rsidTr="001A32AB">
        <w:trPr>
          <w:trHeight w:val="300"/>
        </w:trPr>
        <w:tc>
          <w:tcPr>
            <w:tcW w:w="5000" w:type="pct"/>
            <w:gridSpan w:val="3"/>
            <w:tcBorders>
              <w:top w:val="single" w:sz="8" w:space="0" w:color="auto"/>
              <w:left w:val="nil"/>
              <w:bottom w:val="nil"/>
              <w:right w:val="nil"/>
            </w:tcBorders>
            <w:shd w:val="clear" w:color="000000" w:fill="FFFFFF"/>
            <w:noWrap/>
            <w:vAlign w:val="bottom"/>
            <w:hideMark/>
          </w:tcPr>
          <w:p w14:paraId="40CE4B4E" w14:textId="77777777" w:rsidR="001A32AB" w:rsidRPr="001A32AB" w:rsidRDefault="001A32AB" w:rsidP="001A32AB">
            <w:pPr>
              <w:spacing w:after="0" w:line="240" w:lineRule="auto"/>
              <w:rPr>
                <w:rFonts w:ascii="Calibri" w:eastAsia="Times New Roman" w:hAnsi="Calibri" w:cs="Times New Roman"/>
                <w:color w:val="000000"/>
              </w:rPr>
            </w:pPr>
            <w:r w:rsidRPr="001A32AB">
              <w:rPr>
                <w:rFonts w:ascii="Calibri" w:eastAsia="Times New Roman" w:hAnsi="Calibri" w:cs="Times New Roman"/>
                <w:color w:val="000000"/>
              </w:rPr>
              <w:t>*Person Correlation Coefficient =  -.12731 significant at p = .05</w:t>
            </w:r>
          </w:p>
        </w:tc>
      </w:tr>
    </w:tbl>
    <w:p w14:paraId="746842E6" w14:textId="77777777" w:rsidR="00F95768" w:rsidRDefault="00F95768" w:rsidP="00F95768">
      <w:pPr>
        <w:autoSpaceDE w:val="0"/>
        <w:autoSpaceDN w:val="0"/>
        <w:adjustRightInd w:val="0"/>
        <w:spacing w:after="0" w:line="240" w:lineRule="auto"/>
        <w:rPr>
          <w:rStyle w:val="Style1"/>
          <w:rFonts w:cstheme="minorHAnsi"/>
          <w:b/>
        </w:rPr>
      </w:pPr>
    </w:p>
    <w:p w14:paraId="5EDB6505" w14:textId="52494AC2" w:rsidR="00F95768" w:rsidRDefault="00F95768" w:rsidP="00F95768">
      <w:pPr>
        <w:autoSpaceDE w:val="0"/>
        <w:autoSpaceDN w:val="0"/>
        <w:adjustRightInd w:val="0"/>
        <w:spacing w:after="0" w:line="240" w:lineRule="auto"/>
        <w:rPr>
          <w:rStyle w:val="Style1"/>
          <w:rFonts w:cstheme="minorHAnsi"/>
          <w:b/>
        </w:rPr>
      </w:pPr>
      <w:r>
        <w:rPr>
          <w:rStyle w:val="Style1"/>
          <w:rFonts w:cstheme="minorHAnsi"/>
          <w:b/>
        </w:rPr>
        <w:t xml:space="preserve">TABLE </w:t>
      </w:r>
      <w:r w:rsidR="004838E2">
        <w:rPr>
          <w:rStyle w:val="Style1"/>
          <w:rFonts w:cstheme="minorHAnsi"/>
          <w:b/>
        </w:rPr>
        <w:t>12</w:t>
      </w:r>
      <w:r w:rsidRPr="004F7C2A">
        <w:rPr>
          <w:rStyle w:val="Style1"/>
          <w:rFonts w:cstheme="minorHAnsi"/>
          <w:b/>
        </w:rPr>
        <w:t xml:space="preserve">. </w:t>
      </w:r>
      <w:r>
        <w:rPr>
          <w:rStyle w:val="Style1"/>
          <w:rFonts w:cstheme="minorHAnsi"/>
          <w:b/>
        </w:rPr>
        <w:t>Average Hospitalization Rate by Staffing Five-Star Rating</w:t>
      </w:r>
    </w:p>
    <w:tbl>
      <w:tblPr>
        <w:tblW w:w="5000" w:type="pct"/>
        <w:tblLook w:val="04A0" w:firstRow="1" w:lastRow="0" w:firstColumn="1" w:lastColumn="0" w:noHBand="0" w:noVBand="1"/>
      </w:tblPr>
      <w:tblGrid>
        <w:gridCol w:w="3481"/>
        <w:gridCol w:w="2586"/>
        <w:gridCol w:w="3509"/>
      </w:tblGrid>
      <w:tr w:rsidR="001A32AB" w:rsidRPr="001A32AB" w14:paraId="09F9E597" w14:textId="77777777" w:rsidTr="001A32AB">
        <w:trPr>
          <w:trHeight w:val="915"/>
        </w:trPr>
        <w:tc>
          <w:tcPr>
            <w:tcW w:w="181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DB56418"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Staffing Five-Star Rating</w:t>
            </w:r>
            <w:r w:rsidRPr="001A32AB">
              <w:rPr>
                <w:rFonts w:ascii="Calibri" w:eastAsia="Times New Roman" w:hAnsi="Calibri" w:cs="Times New Roman"/>
                <w:b/>
                <w:bCs/>
                <w:color w:val="000000"/>
              </w:rPr>
              <w:br/>
              <w:t xml:space="preserve"> December 2014</w:t>
            </w:r>
          </w:p>
        </w:tc>
        <w:tc>
          <w:tcPr>
            <w:tcW w:w="1350" w:type="pct"/>
            <w:tcBorders>
              <w:top w:val="single" w:sz="8" w:space="0" w:color="auto"/>
              <w:left w:val="nil"/>
              <w:bottom w:val="single" w:sz="8" w:space="0" w:color="auto"/>
              <w:right w:val="single" w:sz="4" w:space="0" w:color="auto"/>
            </w:tcBorders>
            <w:shd w:val="clear" w:color="000000" w:fill="CEB44A"/>
            <w:vAlign w:val="center"/>
            <w:hideMark/>
          </w:tcPr>
          <w:p w14:paraId="72CDC176"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Number of Facilities</w:t>
            </w:r>
          </w:p>
        </w:tc>
        <w:tc>
          <w:tcPr>
            <w:tcW w:w="1832" w:type="pct"/>
            <w:tcBorders>
              <w:top w:val="single" w:sz="8" w:space="0" w:color="auto"/>
              <w:left w:val="nil"/>
              <w:bottom w:val="single" w:sz="8" w:space="0" w:color="auto"/>
              <w:right w:val="single" w:sz="8" w:space="0" w:color="auto"/>
            </w:tcBorders>
            <w:shd w:val="clear" w:color="000000" w:fill="CEB44A"/>
            <w:vAlign w:val="center"/>
            <w:hideMark/>
          </w:tcPr>
          <w:p w14:paraId="5A83B66A" w14:textId="77777777" w:rsidR="001A32AB" w:rsidRPr="001A32AB" w:rsidRDefault="001A32AB" w:rsidP="001A32AB">
            <w:pPr>
              <w:spacing w:after="0" w:line="240" w:lineRule="auto"/>
              <w:jc w:val="center"/>
              <w:rPr>
                <w:rFonts w:ascii="Calibri" w:eastAsia="Times New Roman" w:hAnsi="Calibri" w:cs="Times New Roman"/>
                <w:b/>
                <w:bCs/>
                <w:color w:val="000000"/>
              </w:rPr>
            </w:pPr>
            <w:r w:rsidRPr="001A32AB">
              <w:rPr>
                <w:rFonts w:ascii="Calibri" w:eastAsia="Times New Roman" w:hAnsi="Calibri" w:cs="Times New Roman"/>
                <w:b/>
                <w:bCs/>
                <w:color w:val="000000"/>
              </w:rPr>
              <w:t xml:space="preserve">PointRight® Pro Long Stay™ </w:t>
            </w:r>
            <w:r w:rsidRPr="001A32AB">
              <w:rPr>
                <w:rFonts w:ascii="Calibri" w:eastAsia="Times New Roman" w:hAnsi="Calibri" w:cs="Times New Roman"/>
                <w:b/>
                <w:bCs/>
                <w:color w:val="000000"/>
              </w:rPr>
              <w:br/>
              <w:t>Hospitalization Rate</w:t>
            </w:r>
            <w:r w:rsidRPr="001A32AB">
              <w:rPr>
                <w:rFonts w:ascii="Calibri" w:eastAsia="Times New Roman" w:hAnsi="Calibri" w:cs="Times New Roman"/>
                <w:b/>
                <w:bCs/>
                <w:color w:val="000000"/>
              </w:rPr>
              <w:br/>
              <w:t>CY 2014</w:t>
            </w:r>
          </w:p>
        </w:tc>
      </w:tr>
      <w:tr w:rsidR="001A32AB" w:rsidRPr="001A32AB" w14:paraId="7E0791B4"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52E9869B"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w:t>
            </w:r>
          </w:p>
        </w:tc>
        <w:tc>
          <w:tcPr>
            <w:tcW w:w="1350" w:type="pct"/>
            <w:tcBorders>
              <w:top w:val="nil"/>
              <w:left w:val="nil"/>
              <w:bottom w:val="single" w:sz="4" w:space="0" w:color="auto"/>
              <w:right w:val="single" w:sz="4" w:space="0" w:color="auto"/>
            </w:tcBorders>
            <w:shd w:val="clear" w:color="000000" w:fill="FFFFFF"/>
            <w:vAlign w:val="center"/>
            <w:hideMark/>
          </w:tcPr>
          <w:p w14:paraId="63DDBD5A"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214</w:t>
            </w:r>
          </w:p>
        </w:tc>
        <w:tc>
          <w:tcPr>
            <w:tcW w:w="1832" w:type="pct"/>
            <w:tcBorders>
              <w:top w:val="nil"/>
              <w:left w:val="nil"/>
              <w:bottom w:val="single" w:sz="4" w:space="0" w:color="auto"/>
              <w:right w:val="single" w:sz="8" w:space="0" w:color="auto"/>
            </w:tcBorders>
            <w:shd w:val="clear" w:color="000000" w:fill="FFFFFF"/>
            <w:vAlign w:val="center"/>
            <w:hideMark/>
          </w:tcPr>
          <w:p w14:paraId="4CB605C1"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14.7%</w:t>
            </w:r>
          </w:p>
        </w:tc>
      </w:tr>
      <w:tr w:rsidR="001A32AB" w:rsidRPr="001A32AB" w14:paraId="7AC7D411"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036DA95F"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2</w:t>
            </w:r>
          </w:p>
        </w:tc>
        <w:tc>
          <w:tcPr>
            <w:tcW w:w="1350" w:type="pct"/>
            <w:tcBorders>
              <w:top w:val="nil"/>
              <w:left w:val="nil"/>
              <w:bottom w:val="single" w:sz="4" w:space="0" w:color="auto"/>
              <w:right w:val="single" w:sz="4" w:space="0" w:color="auto"/>
            </w:tcBorders>
            <w:shd w:val="clear" w:color="000000" w:fill="FFFFFF"/>
            <w:vAlign w:val="center"/>
            <w:hideMark/>
          </w:tcPr>
          <w:p w14:paraId="2107421C"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406</w:t>
            </w:r>
          </w:p>
        </w:tc>
        <w:tc>
          <w:tcPr>
            <w:tcW w:w="1832" w:type="pct"/>
            <w:tcBorders>
              <w:top w:val="nil"/>
              <w:left w:val="nil"/>
              <w:bottom w:val="single" w:sz="4" w:space="0" w:color="auto"/>
              <w:right w:val="single" w:sz="8" w:space="0" w:color="auto"/>
            </w:tcBorders>
            <w:shd w:val="clear" w:color="000000" w:fill="FFFFFF"/>
            <w:vAlign w:val="center"/>
            <w:hideMark/>
          </w:tcPr>
          <w:p w14:paraId="2E7FE02C"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13.8%</w:t>
            </w:r>
          </w:p>
        </w:tc>
      </w:tr>
      <w:tr w:rsidR="001A32AB" w:rsidRPr="001A32AB" w14:paraId="759BBE07"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5F1F9971"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3</w:t>
            </w:r>
          </w:p>
        </w:tc>
        <w:tc>
          <w:tcPr>
            <w:tcW w:w="1350" w:type="pct"/>
            <w:tcBorders>
              <w:top w:val="nil"/>
              <w:left w:val="nil"/>
              <w:bottom w:val="single" w:sz="4" w:space="0" w:color="auto"/>
              <w:right w:val="single" w:sz="4" w:space="0" w:color="auto"/>
            </w:tcBorders>
            <w:shd w:val="clear" w:color="000000" w:fill="FFFFFF"/>
            <w:vAlign w:val="center"/>
            <w:hideMark/>
          </w:tcPr>
          <w:p w14:paraId="5A4E7B43"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510</w:t>
            </w:r>
          </w:p>
        </w:tc>
        <w:tc>
          <w:tcPr>
            <w:tcW w:w="1832" w:type="pct"/>
            <w:tcBorders>
              <w:top w:val="nil"/>
              <w:left w:val="nil"/>
              <w:bottom w:val="single" w:sz="4" w:space="0" w:color="auto"/>
              <w:right w:val="single" w:sz="8" w:space="0" w:color="auto"/>
            </w:tcBorders>
            <w:shd w:val="clear" w:color="000000" w:fill="FFFFFF"/>
            <w:vAlign w:val="center"/>
            <w:hideMark/>
          </w:tcPr>
          <w:p w14:paraId="0FDB92CF"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14.1%</w:t>
            </w:r>
          </w:p>
        </w:tc>
      </w:tr>
      <w:tr w:rsidR="001A32AB" w:rsidRPr="001A32AB" w14:paraId="19008FEF" w14:textId="77777777" w:rsidTr="001A32AB">
        <w:trPr>
          <w:trHeight w:val="300"/>
        </w:trPr>
        <w:tc>
          <w:tcPr>
            <w:tcW w:w="1818" w:type="pct"/>
            <w:tcBorders>
              <w:top w:val="nil"/>
              <w:left w:val="single" w:sz="8" w:space="0" w:color="auto"/>
              <w:bottom w:val="single" w:sz="4" w:space="0" w:color="auto"/>
              <w:right w:val="single" w:sz="4" w:space="0" w:color="auto"/>
            </w:tcBorders>
            <w:shd w:val="clear" w:color="000000" w:fill="FFFFFF"/>
            <w:vAlign w:val="center"/>
            <w:hideMark/>
          </w:tcPr>
          <w:p w14:paraId="72D60089"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4</w:t>
            </w:r>
          </w:p>
        </w:tc>
        <w:tc>
          <w:tcPr>
            <w:tcW w:w="1350" w:type="pct"/>
            <w:tcBorders>
              <w:top w:val="nil"/>
              <w:left w:val="nil"/>
              <w:bottom w:val="single" w:sz="4" w:space="0" w:color="auto"/>
              <w:right w:val="single" w:sz="4" w:space="0" w:color="auto"/>
            </w:tcBorders>
            <w:shd w:val="clear" w:color="000000" w:fill="FFFFFF"/>
            <w:vAlign w:val="center"/>
            <w:hideMark/>
          </w:tcPr>
          <w:p w14:paraId="16DF7A7D"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892</w:t>
            </w:r>
          </w:p>
        </w:tc>
        <w:tc>
          <w:tcPr>
            <w:tcW w:w="1832" w:type="pct"/>
            <w:tcBorders>
              <w:top w:val="nil"/>
              <w:left w:val="nil"/>
              <w:bottom w:val="single" w:sz="4" w:space="0" w:color="auto"/>
              <w:right w:val="single" w:sz="8" w:space="0" w:color="auto"/>
            </w:tcBorders>
            <w:shd w:val="clear" w:color="000000" w:fill="FFFFFF"/>
            <w:vAlign w:val="center"/>
            <w:hideMark/>
          </w:tcPr>
          <w:p w14:paraId="166AC47C"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13.3%</w:t>
            </w:r>
          </w:p>
        </w:tc>
      </w:tr>
      <w:tr w:rsidR="001A32AB" w:rsidRPr="001A32AB" w14:paraId="544DC6AA" w14:textId="77777777" w:rsidTr="001A32AB">
        <w:trPr>
          <w:trHeight w:val="315"/>
        </w:trPr>
        <w:tc>
          <w:tcPr>
            <w:tcW w:w="1818" w:type="pct"/>
            <w:tcBorders>
              <w:top w:val="nil"/>
              <w:left w:val="single" w:sz="8" w:space="0" w:color="auto"/>
              <w:bottom w:val="single" w:sz="8" w:space="0" w:color="auto"/>
              <w:right w:val="single" w:sz="4" w:space="0" w:color="auto"/>
            </w:tcBorders>
            <w:shd w:val="clear" w:color="000000" w:fill="FFFFFF"/>
            <w:vAlign w:val="center"/>
            <w:hideMark/>
          </w:tcPr>
          <w:p w14:paraId="459E70DB"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5</w:t>
            </w:r>
          </w:p>
        </w:tc>
        <w:tc>
          <w:tcPr>
            <w:tcW w:w="1350" w:type="pct"/>
            <w:tcBorders>
              <w:top w:val="nil"/>
              <w:left w:val="nil"/>
              <w:bottom w:val="single" w:sz="8" w:space="0" w:color="auto"/>
              <w:right w:val="single" w:sz="4" w:space="0" w:color="auto"/>
            </w:tcBorders>
            <w:shd w:val="clear" w:color="000000" w:fill="FFFFFF"/>
            <w:vAlign w:val="center"/>
            <w:hideMark/>
          </w:tcPr>
          <w:p w14:paraId="6A5C61C4"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99</w:t>
            </w:r>
          </w:p>
        </w:tc>
        <w:tc>
          <w:tcPr>
            <w:tcW w:w="1832" w:type="pct"/>
            <w:tcBorders>
              <w:top w:val="nil"/>
              <w:left w:val="nil"/>
              <w:bottom w:val="single" w:sz="8" w:space="0" w:color="auto"/>
              <w:right w:val="single" w:sz="8" w:space="0" w:color="auto"/>
            </w:tcBorders>
            <w:shd w:val="clear" w:color="000000" w:fill="FFFFFF"/>
            <w:vAlign w:val="center"/>
            <w:hideMark/>
          </w:tcPr>
          <w:p w14:paraId="751F7EBB" w14:textId="77777777" w:rsidR="001A32AB" w:rsidRPr="001A32AB" w:rsidRDefault="001A32AB" w:rsidP="001A32AB">
            <w:pPr>
              <w:spacing w:after="0" w:line="240" w:lineRule="auto"/>
              <w:jc w:val="center"/>
              <w:rPr>
                <w:rFonts w:ascii="Calibri" w:eastAsia="Times New Roman" w:hAnsi="Calibri" w:cs="Times New Roman"/>
                <w:color w:val="000000"/>
              </w:rPr>
            </w:pPr>
            <w:r w:rsidRPr="001A32AB">
              <w:rPr>
                <w:rFonts w:ascii="Calibri" w:eastAsia="Times New Roman" w:hAnsi="Calibri" w:cs="Times New Roman"/>
                <w:color w:val="000000"/>
              </w:rPr>
              <w:t>11.2%</w:t>
            </w:r>
          </w:p>
        </w:tc>
      </w:tr>
      <w:tr w:rsidR="001A32AB" w:rsidRPr="001A32AB" w14:paraId="01A87957" w14:textId="77777777" w:rsidTr="001A32AB">
        <w:trPr>
          <w:trHeight w:val="300"/>
        </w:trPr>
        <w:tc>
          <w:tcPr>
            <w:tcW w:w="5000" w:type="pct"/>
            <w:gridSpan w:val="3"/>
            <w:tcBorders>
              <w:top w:val="single" w:sz="8" w:space="0" w:color="auto"/>
              <w:left w:val="nil"/>
              <w:bottom w:val="nil"/>
              <w:right w:val="nil"/>
            </w:tcBorders>
            <w:shd w:val="clear" w:color="000000" w:fill="FFFFFF"/>
            <w:noWrap/>
            <w:vAlign w:val="bottom"/>
            <w:hideMark/>
          </w:tcPr>
          <w:p w14:paraId="46CB55D4" w14:textId="77777777" w:rsidR="001A32AB" w:rsidRPr="001A32AB" w:rsidRDefault="001A32AB" w:rsidP="001A32AB">
            <w:pPr>
              <w:spacing w:after="0" w:line="240" w:lineRule="auto"/>
              <w:rPr>
                <w:rFonts w:ascii="Calibri" w:eastAsia="Times New Roman" w:hAnsi="Calibri" w:cs="Times New Roman"/>
                <w:color w:val="000000"/>
              </w:rPr>
            </w:pPr>
            <w:r w:rsidRPr="001A32AB">
              <w:rPr>
                <w:rFonts w:ascii="Calibri" w:eastAsia="Times New Roman" w:hAnsi="Calibri" w:cs="Times New Roman"/>
                <w:color w:val="000000"/>
              </w:rPr>
              <w:t>*Person Correlation Coefficient =  -.10496 significant at p = .05</w:t>
            </w:r>
          </w:p>
        </w:tc>
      </w:tr>
    </w:tbl>
    <w:p w14:paraId="14579D75" w14:textId="77777777" w:rsidR="00F95768" w:rsidRDefault="00F95768" w:rsidP="00F95768">
      <w:pPr>
        <w:autoSpaceDE w:val="0"/>
        <w:autoSpaceDN w:val="0"/>
        <w:adjustRightInd w:val="0"/>
        <w:spacing w:after="0" w:line="240" w:lineRule="auto"/>
        <w:rPr>
          <w:rStyle w:val="Style1"/>
          <w:rFonts w:cstheme="minorHAnsi"/>
          <w:b/>
        </w:rPr>
      </w:pPr>
    </w:p>
    <w:p w14:paraId="00405EC2" w14:textId="1E4C9953" w:rsidR="00F95768" w:rsidRDefault="00F95768" w:rsidP="00F95768">
      <w:pPr>
        <w:autoSpaceDE w:val="0"/>
        <w:autoSpaceDN w:val="0"/>
        <w:adjustRightInd w:val="0"/>
        <w:spacing w:after="0" w:line="240" w:lineRule="auto"/>
        <w:rPr>
          <w:rStyle w:val="Style1"/>
          <w:rFonts w:cstheme="minorHAnsi"/>
          <w:b/>
        </w:rPr>
      </w:pPr>
      <w:r>
        <w:rPr>
          <w:rStyle w:val="Style1"/>
          <w:rFonts w:cstheme="minorHAnsi"/>
          <w:b/>
        </w:rPr>
        <w:t xml:space="preserve">TABLE </w:t>
      </w:r>
      <w:r w:rsidR="004838E2">
        <w:rPr>
          <w:rStyle w:val="Style1"/>
          <w:rFonts w:cstheme="minorHAnsi"/>
          <w:b/>
        </w:rPr>
        <w:t>13</w:t>
      </w:r>
      <w:r w:rsidRPr="004F7C2A">
        <w:rPr>
          <w:rStyle w:val="Style1"/>
          <w:rFonts w:cstheme="minorHAnsi"/>
          <w:b/>
        </w:rPr>
        <w:t xml:space="preserve">. </w:t>
      </w:r>
      <w:r>
        <w:rPr>
          <w:rStyle w:val="Style1"/>
          <w:rFonts w:cstheme="minorHAnsi"/>
          <w:b/>
        </w:rPr>
        <w:t>Average Hospitalization Rate by RN Staffing Five-Star Rating</w:t>
      </w:r>
    </w:p>
    <w:tbl>
      <w:tblPr>
        <w:tblW w:w="5000" w:type="pct"/>
        <w:tblLook w:val="04A0" w:firstRow="1" w:lastRow="0" w:firstColumn="1" w:lastColumn="0" w:noHBand="0" w:noVBand="1"/>
      </w:tblPr>
      <w:tblGrid>
        <w:gridCol w:w="3476"/>
        <w:gridCol w:w="2612"/>
        <w:gridCol w:w="3488"/>
      </w:tblGrid>
      <w:tr w:rsidR="00AD7C2C" w:rsidRPr="00AD7C2C" w14:paraId="3A742F16" w14:textId="77777777" w:rsidTr="00AD7C2C">
        <w:trPr>
          <w:trHeight w:val="915"/>
        </w:trPr>
        <w:tc>
          <w:tcPr>
            <w:tcW w:w="1815"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76144A13" w14:textId="77777777" w:rsidR="00AD7C2C" w:rsidRPr="00AD7C2C" w:rsidRDefault="00AD7C2C" w:rsidP="00AD7C2C">
            <w:pPr>
              <w:spacing w:after="0" w:line="240" w:lineRule="auto"/>
              <w:jc w:val="center"/>
              <w:rPr>
                <w:rFonts w:ascii="Calibri" w:eastAsia="Times New Roman" w:hAnsi="Calibri" w:cs="Times New Roman"/>
                <w:b/>
                <w:bCs/>
                <w:color w:val="000000"/>
                <w:sz w:val="20"/>
                <w:szCs w:val="20"/>
              </w:rPr>
            </w:pPr>
            <w:r w:rsidRPr="00AD7C2C">
              <w:rPr>
                <w:rFonts w:ascii="Calibri" w:eastAsia="Times New Roman" w:hAnsi="Calibri" w:cs="Times New Roman"/>
                <w:b/>
                <w:bCs/>
                <w:color w:val="000000"/>
                <w:sz w:val="20"/>
                <w:szCs w:val="20"/>
              </w:rPr>
              <w:t>RN Staffing Five-Star Rating</w:t>
            </w:r>
            <w:r w:rsidRPr="00AD7C2C">
              <w:rPr>
                <w:rFonts w:ascii="Calibri" w:eastAsia="Times New Roman" w:hAnsi="Calibri" w:cs="Times New Roman"/>
                <w:b/>
                <w:bCs/>
                <w:color w:val="000000"/>
                <w:sz w:val="20"/>
                <w:szCs w:val="20"/>
              </w:rPr>
              <w:br/>
              <w:t xml:space="preserve"> December 2014</w:t>
            </w:r>
          </w:p>
        </w:tc>
        <w:tc>
          <w:tcPr>
            <w:tcW w:w="1364" w:type="pct"/>
            <w:tcBorders>
              <w:top w:val="single" w:sz="8" w:space="0" w:color="auto"/>
              <w:left w:val="nil"/>
              <w:bottom w:val="single" w:sz="8" w:space="0" w:color="auto"/>
              <w:right w:val="single" w:sz="4" w:space="0" w:color="auto"/>
            </w:tcBorders>
            <w:shd w:val="clear" w:color="000000" w:fill="CEB44A"/>
            <w:vAlign w:val="center"/>
            <w:hideMark/>
          </w:tcPr>
          <w:p w14:paraId="036AA049" w14:textId="77777777" w:rsidR="00AD7C2C" w:rsidRPr="00AD7C2C" w:rsidRDefault="00AD7C2C" w:rsidP="00AD7C2C">
            <w:pPr>
              <w:spacing w:after="0" w:line="240" w:lineRule="auto"/>
              <w:jc w:val="center"/>
              <w:rPr>
                <w:rFonts w:ascii="Calibri" w:eastAsia="Times New Roman" w:hAnsi="Calibri" w:cs="Times New Roman"/>
                <w:b/>
                <w:bCs/>
                <w:color w:val="000000"/>
                <w:sz w:val="20"/>
                <w:szCs w:val="20"/>
              </w:rPr>
            </w:pPr>
            <w:r w:rsidRPr="00AD7C2C">
              <w:rPr>
                <w:rFonts w:ascii="Calibri" w:eastAsia="Times New Roman" w:hAnsi="Calibri" w:cs="Times New Roman"/>
                <w:b/>
                <w:bCs/>
                <w:color w:val="000000"/>
                <w:sz w:val="20"/>
                <w:szCs w:val="20"/>
              </w:rPr>
              <w:t>Number of Facilities</w:t>
            </w:r>
          </w:p>
        </w:tc>
        <w:tc>
          <w:tcPr>
            <w:tcW w:w="1820" w:type="pct"/>
            <w:tcBorders>
              <w:top w:val="single" w:sz="8" w:space="0" w:color="auto"/>
              <w:left w:val="nil"/>
              <w:bottom w:val="single" w:sz="8" w:space="0" w:color="auto"/>
              <w:right w:val="single" w:sz="8" w:space="0" w:color="auto"/>
            </w:tcBorders>
            <w:shd w:val="clear" w:color="000000" w:fill="CEB44A"/>
            <w:vAlign w:val="center"/>
            <w:hideMark/>
          </w:tcPr>
          <w:p w14:paraId="2C93BADB" w14:textId="77777777" w:rsidR="00AD7C2C" w:rsidRPr="00AD7C2C" w:rsidRDefault="00AD7C2C" w:rsidP="00AD7C2C">
            <w:pPr>
              <w:spacing w:after="0" w:line="240" w:lineRule="auto"/>
              <w:jc w:val="center"/>
              <w:rPr>
                <w:rFonts w:ascii="Calibri" w:eastAsia="Times New Roman" w:hAnsi="Calibri" w:cs="Times New Roman"/>
                <w:b/>
                <w:bCs/>
                <w:color w:val="000000"/>
                <w:sz w:val="20"/>
                <w:szCs w:val="20"/>
              </w:rPr>
            </w:pPr>
            <w:r w:rsidRPr="00AD7C2C">
              <w:rPr>
                <w:rFonts w:ascii="Calibri" w:eastAsia="Times New Roman" w:hAnsi="Calibri" w:cs="Times New Roman"/>
                <w:b/>
                <w:bCs/>
                <w:color w:val="000000"/>
                <w:sz w:val="20"/>
                <w:szCs w:val="20"/>
              </w:rPr>
              <w:t xml:space="preserve">PointRight® Pro Long Stay™ </w:t>
            </w:r>
            <w:r w:rsidRPr="00AD7C2C">
              <w:rPr>
                <w:rFonts w:ascii="Calibri" w:eastAsia="Times New Roman" w:hAnsi="Calibri" w:cs="Times New Roman"/>
                <w:b/>
                <w:bCs/>
                <w:color w:val="000000"/>
                <w:sz w:val="20"/>
                <w:szCs w:val="20"/>
              </w:rPr>
              <w:br/>
              <w:t>Hospitalization Rate</w:t>
            </w:r>
            <w:r w:rsidRPr="00AD7C2C">
              <w:rPr>
                <w:rFonts w:ascii="Calibri" w:eastAsia="Times New Roman" w:hAnsi="Calibri" w:cs="Times New Roman"/>
                <w:b/>
                <w:bCs/>
                <w:color w:val="000000"/>
                <w:sz w:val="20"/>
                <w:szCs w:val="20"/>
              </w:rPr>
              <w:br/>
              <w:t>CY 2014</w:t>
            </w:r>
          </w:p>
        </w:tc>
      </w:tr>
      <w:tr w:rsidR="00AD7C2C" w:rsidRPr="00AD7C2C" w14:paraId="1BADC97F" w14:textId="77777777" w:rsidTr="00AD7C2C">
        <w:trPr>
          <w:trHeight w:val="300"/>
        </w:trPr>
        <w:tc>
          <w:tcPr>
            <w:tcW w:w="1815" w:type="pct"/>
            <w:tcBorders>
              <w:top w:val="nil"/>
              <w:left w:val="single" w:sz="8" w:space="0" w:color="auto"/>
              <w:bottom w:val="single" w:sz="4" w:space="0" w:color="auto"/>
              <w:right w:val="single" w:sz="4" w:space="0" w:color="auto"/>
            </w:tcBorders>
            <w:shd w:val="clear" w:color="000000" w:fill="FFFFFF"/>
            <w:vAlign w:val="center"/>
            <w:hideMark/>
          </w:tcPr>
          <w:p w14:paraId="163F3C6E"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w:t>
            </w:r>
          </w:p>
        </w:tc>
        <w:tc>
          <w:tcPr>
            <w:tcW w:w="1364" w:type="pct"/>
            <w:tcBorders>
              <w:top w:val="nil"/>
              <w:left w:val="nil"/>
              <w:bottom w:val="single" w:sz="4" w:space="0" w:color="auto"/>
              <w:right w:val="single" w:sz="4" w:space="0" w:color="auto"/>
            </w:tcBorders>
            <w:shd w:val="clear" w:color="000000" w:fill="FFFFFF"/>
            <w:vAlign w:val="center"/>
            <w:hideMark/>
          </w:tcPr>
          <w:p w14:paraId="12FE0ED9"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118</w:t>
            </w:r>
          </w:p>
        </w:tc>
        <w:tc>
          <w:tcPr>
            <w:tcW w:w="1820" w:type="pct"/>
            <w:tcBorders>
              <w:top w:val="nil"/>
              <w:left w:val="nil"/>
              <w:bottom w:val="single" w:sz="4" w:space="0" w:color="auto"/>
              <w:right w:val="single" w:sz="8" w:space="0" w:color="auto"/>
            </w:tcBorders>
            <w:shd w:val="clear" w:color="000000" w:fill="FFFFFF"/>
            <w:vAlign w:val="center"/>
            <w:hideMark/>
          </w:tcPr>
          <w:p w14:paraId="378C47DD"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14.7%</w:t>
            </w:r>
          </w:p>
        </w:tc>
      </w:tr>
      <w:tr w:rsidR="00AD7C2C" w:rsidRPr="00AD7C2C" w14:paraId="4A19FE30" w14:textId="77777777" w:rsidTr="00AD7C2C">
        <w:trPr>
          <w:trHeight w:val="300"/>
        </w:trPr>
        <w:tc>
          <w:tcPr>
            <w:tcW w:w="1815" w:type="pct"/>
            <w:tcBorders>
              <w:top w:val="nil"/>
              <w:left w:val="single" w:sz="8" w:space="0" w:color="auto"/>
              <w:bottom w:val="single" w:sz="4" w:space="0" w:color="auto"/>
              <w:right w:val="single" w:sz="4" w:space="0" w:color="auto"/>
            </w:tcBorders>
            <w:shd w:val="clear" w:color="000000" w:fill="FFFFFF"/>
            <w:vAlign w:val="center"/>
            <w:hideMark/>
          </w:tcPr>
          <w:p w14:paraId="7517C94D"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2</w:t>
            </w:r>
          </w:p>
        </w:tc>
        <w:tc>
          <w:tcPr>
            <w:tcW w:w="1364" w:type="pct"/>
            <w:tcBorders>
              <w:top w:val="nil"/>
              <w:left w:val="nil"/>
              <w:bottom w:val="single" w:sz="4" w:space="0" w:color="auto"/>
              <w:right w:val="single" w:sz="4" w:space="0" w:color="auto"/>
            </w:tcBorders>
            <w:shd w:val="clear" w:color="000000" w:fill="FFFFFF"/>
            <w:vAlign w:val="center"/>
            <w:hideMark/>
          </w:tcPr>
          <w:p w14:paraId="2C9289B5"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308</w:t>
            </w:r>
          </w:p>
        </w:tc>
        <w:tc>
          <w:tcPr>
            <w:tcW w:w="1820" w:type="pct"/>
            <w:tcBorders>
              <w:top w:val="nil"/>
              <w:left w:val="nil"/>
              <w:bottom w:val="single" w:sz="4" w:space="0" w:color="auto"/>
              <w:right w:val="single" w:sz="8" w:space="0" w:color="auto"/>
            </w:tcBorders>
            <w:shd w:val="clear" w:color="000000" w:fill="FFFFFF"/>
            <w:vAlign w:val="center"/>
            <w:hideMark/>
          </w:tcPr>
          <w:p w14:paraId="0CB9AC77"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14.6%</w:t>
            </w:r>
          </w:p>
        </w:tc>
      </w:tr>
      <w:tr w:rsidR="00AD7C2C" w:rsidRPr="00AD7C2C" w14:paraId="3FEDC85D" w14:textId="77777777" w:rsidTr="00AD7C2C">
        <w:trPr>
          <w:trHeight w:val="300"/>
        </w:trPr>
        <w:tc>
          <w:tcPr>
            <w:tcW w:w="1815" w:type="pct"/>
            <w:tcBorders>
              <w:top w:val="nil"/>
              <w:left w:val="single" w:sz="8" w:space="0" w:color="auto"/>
              <w:bottom w:val="single" w:sz="4" w:space="0" w:color="auto"/>
              <w:right w:val="single" w:sz="4" w:space="0" w:color="auto"/>
            </w:tcBorders>
            <w:shd w:val="clear" w:color="000000" w:fill="FFFFFF"/>
            <w:vAlign w:val="center"/>
            <w:hideMark/>
          </w:tcPr>
          <w:p w14:paraId="623950AD"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3</w:t>
            </w:r>
          </w:p>
        </w:tc>
        <w:tc>
          <w:tcPr>
            <w:tcW w:w="1364" w:type="pct"/>
            <w:tcBorders>
              <w:top w:val="nil"/>
              <w:left w:val="nil"/>
              <w:bottom w:val="single" w:sz="4" w:space="0" w:color="auto"/>
              <w:right w:val="single" w:sz="4" w:space="0" w:color="auto"/>
            </w:tcBorders>
            <w:shd w:val="clear" w:color="000000" w:fill="FFFFFF"/>
            <w:vAlign w:val="center"/>
            <w:hideMark/>
          </w:tcPr>
          <w:p w14:paraId="4BD8E380"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631</w:t>
            </w:r>
          </w:p>
        </w:tc>
        <w:tc>
          <w:tcPr>
            <w:tcW w:w="1820" w:type="pct"/>
            <w:tcBorders>
              <w:top w:val="nil"/>
              <w:left w:val="nil"/>
              <w:bottom w:val="single" w:sz="4" w:space="0" w:color="auto"/>
              <w:right w:val="single" w:sz="8" w:space="0" w:color="auto"/>
            </w:tcBorders>
            <w:shd w:val="clear" w:color="000000" w:fill="FFFFFF"/>
            <w:vAlign w:val="center"/>
            <w:hideMark/>
          </w:tcPr>
          <w:p w14:paraId="5A9C797E"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13.9%</w:t>
            </w:r>
          </w:p>
        </w:tc>
      </w:tr>
      <w:tr w:rsidR="00AD7C2C" w:rsidRPr="00AD7C2C" w14:paraId="42BB59D8" w14:textId="77777777" w:rsidTr="00AD7C2C">
        <w:trPr>
          <w:trHeight w:val="300"/>
        </w:trPr>
        <w:tc>
          <w:tcPr>
            <w:tcW w:w="1815" w:type="pct"/>
            <w:tcBorders>
              <w:top w:val="nil"/>
              <w:left w:val="single" w:sz="8" w:space="0" w:color="auto"/>
              <w:bottom w:val="single" w:sz="4" w:space="0" w:color="auto"/>
              <w:right w:val="single" w:sz="4" w:space="0" w:color="auto"/>
            </w:tcBorders>
            <w:shd w:val="clear" w:color="000000" w:fill="FFFFFF"/>
            <w:vAlign w:val="center"/>
            <w:hideMark/>
          </w:tcPr>
          <w:p w14:paraId="202C7FB7"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4</w:t>
            </w:r>
          </w:p>
        </w:tc>
        <w:tc>
          <w:tcPr>
            <w:tcW w:w="1364" w:type="pct"/>
            <w:tcBorders>
              <w:top w:val="nil"/>
              <w:left w:val="nil"/>
              <w:bottom w:val="single" w:sz="4" w:space="0" w:color="auto"/>
              <w:right w:val="single" w:sz="4" w:space="0" w:color="auto"/>
            </w:tcBorders>
            <w:shd w:val="clear" w:color="000000" w:fill="FFFFFF"/>
            <w:vAlign w:val="center"/>
            <w:hideMark/>
          </w:tcPr>
          <w:p w14:paraId="662C407B"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652</w:t>
            </w:r>
          </w:p>
        </w:tc>
        <w:tc>
          <w:tcPr>
            <w:tcW w:w="1820" w:type="pct"/>
            <w:tcBorders>
              <w:top w:val="nil"/>
              <w:left w:val="nil"/>
              <w:bottom w:val="single" w:sz="4" w:space="0" w:color="auto"/>
              <w:right w:val="single" w:sz="8" w:space="0" w:color="auto"/>
            </w:tcBorders>
            <w:shd w:val="clear" w:color="000000" w:fill="FFFFFF"/>
            <w:vAlign w:val="center"/>
            <w:hideMark/>
          </w:tcPr>
          <w:p w14:paraId="4AB2A6F1"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13.7%</w:t>
            </w:r>
          </w:p>
        </w:tc>
      </w:tr>
      <w:tr w:rsidR="00AD7C2C" w:rsidRPr="00AD7C2C" w14:paraId="4428DD13" w14:textId="77777777" w:rsidTr="00AD7C2C">
        <w:trPr>
          <w:trHeight w:val="315"/>
        </w:trPr>
        <w:tc>
          <w:tcPr>
            <w:tcW w:w="1815" w:type="pct"/>
            <w:tcBorders>
              <w:top w:val="nil"/>
              <w:left w:val="single" w:sz="8" w:space="0" w:color="auto"/>
              <w:bottom w:val="single" w:sz="8" w:space="0" w:color="auto"/>
              <w:right w:val="single" w:sz="4" w:space="0" w:color="auto"/>
            </w:tcBorders>
            <w:shd w:val="clear" w:color="000000" w:fill="FFFFFF"/>
            <w:vAlign w:val="center"/>
            <w:hideMark/>
          </w:tcPr>
          <w:p w14:paraId="28729BB2"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5</w:t>
            </w:r>
          </w:p>
        </w:tc>
        <w:tc>
          <w:tcPr>
            <w:tcW w:w="1364" w:type="pct"/>
            <w:tcBorders>
              <w:top w:val="nil"/>
              <w:left w:val="nil"/>
              <w:bottom w:val="single" w:sz="8" w:space="0" w:color="auto"/>
              <w:right w:val="single" w:sz="4" w:space="0" w:color="auto"/>
            </w:tcBorders>
            <w:shd w:val="clear" w:color="000000" w:fill="FFFFFF"/>
            <w:vAlign w:val="center"/>
            <w:hideMark/>
          </w:tcPr>
          <w:p w14:paraId="4FCBC88A"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412</w:t>
            </w:r>
          </w:p>
        </w:tc>
        <w:tc>
          <w:tcPr>
            <w:tcW w:w="1820" w:type="pct"/>
            <w:tcBorders>
              <w:top w:val="nil"/>
              <w:left w:val="nil"/>
              <w:bottom w:val="single" w:sz="8" w:space="0" w:color="auto"/>
              <w:right w:val="single" w:sz="8" w:space="0" w:color="auto"/>
            </w:tcBorders>
            <w:shd w:val="clear" w:color="000000" w:fill="FFFFFF"/>
            <w:vAlign w:val="center"/>
            <w:hideMark/>
          </w:tcPr>
          <w:p w14:paraId="57D93DE8" w14:textId="77777777" w:rsidR="00AD7C2C" w:rsidRPr="00AD7C2C" w:rsidRDefault="00AD7C2C" w:rsidP="00AD7C2C">
            <w:pPr>
              <w:spacing w:after="0" w:line="240" w:lineRule="auto"/>
              <w:jc w:val="center"/>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12.1%</w:t>
            </w:r>
          </w:p>
        </w:tc>
      </w:tr>
      <w:tr w:rsidR="00AD7C2C" w:rsidRPr="00AD7C2C" w14:paraId="5692F92D" w14:textId="77777777" w:rsidTr="00AD7C2C">
        <w:trPr>
          <w:trHeight w:val="300"/>
        </w:trPr>
        <w:tc>
          <w:tcPr>
            <w:tcW w:w="5000" w:type="pct"/>
            <w:gridSpan w:val="3"/>
            <w:tcBorders>
              <w:top w:val="single" w:sz="8" w:space="0" w:color="auto"/>
              <w:left w:val="nil"/>
              <w:bottom w:val="nil"/>
              <w:right w:val="nil"/>
            </w:tcBorders>
            <w:shd w:val="clear" w:color="000000" w:fill="FFFFFF"/>
            <w:noWrap/>
            <w:vAlign w:val="bottom"/>
            <w:hideMark/>
          </w:tcPr>
          <w:p w14:paraId="6EB5FC0A" w14:textId="77777777" w:rsidR="00AD7C2C" w:rsidRPr="00AD7C2C" w:rsidRDefault="00AD7C2C" w:rsidP="00AD7C2C">
            <w:pPr>
              <w:spacing w:after="0" w:line="240" w:lineRule="auto"/>
              <w:rPr>
                <w:rFonts w:ascii="Calibri" w:eastAsia="Times New Roman" w:hAnsi="Calibri" w:cs="Times New Roman"/>
                <w:color w:val="000000"/>
                <w:sz w:val="20"/>
                <w:szCs w:val="20"/>
              </w:rPr>
            </w:pPr>
            <w:r w:rsidRPr="00AD7C2C">
              <w:rPr>
                <w:rFonts w:ascii="Calibri" w:eastAsia="Times New Roman" w:hAnsi="Calibri" w:cs="Times New Roman"/>
                <w:color w:val="000000"/>
                <w:sz w:val="20"/>
                <w:szCs w:val="20"/>
              </w:rPr>
              <w:t>*Person Correlation Coefficient =  -.14055 significant at p = .05</w:t>
            </w:r>
          </w:p>
        </w:tc>
      </w:tr>
    </w:tbl>
    <w:p w14:paraId="70843297" w14:textId="77777777" w:rsidR="001A32AB" w:rsidRDefault="001A32AB" w:rsidP="00F95768">
      <w:pPr>
        <w:autoSpaceDE w:val="0"/>
        <w:autoSpaceDN w:val="0"/>
        <w:adjustRightInd w:val="0"/>
        <w:spacing w:after="0" w:line="240" w:lineRule="auto"/>
        <w:rPr>
          <w:rStyle w:val="Style1"/>
          <w:rFonts w:cstheme="minorHAnsi"/>
          <w:b/>
        </w:rPr>
      </w:pPr>
    </w:p>
    <w:p w14:paraId="1A95B94D" w14:textId="77777777" w:rsidR="001A32AB" w:rsidRDefault="001A32AB" w:rsidP="00F95768">
      <w:pPr>
        <w:autoSpaceDE w:val="0"/>
        <w:autoSpaceDN w:val="0"/>
        <w:adjustRightInd w:val="0"/>
        <w:spacing w:after="0" w:line="240" w:lineRule="auto"/>
        <w:rPr>
          <w:rStyle w:val="Style1"/>
          <w:rFonts w:cstheme="minorHAnsi"/>
          <w:b/>
        </w:rPr>
      </w:pPr>
    </w:p>
    <w:p w14:paraId="79E36D24" w14:textId="616D6429" w:rsidR="00B40FEF" w:rsidRDefault="002E3837" w:rsidP="00B40FEF">
      <w:pPr>
        <w:autoSpaceDE w:val="0"/>
        <w:autoSpaceDN w:val="0"/>
        <w:adjustRightInd w:val="0"/>
        <w:spacing w:after="0" w:line="240" w:lineRule="auto"/>
        <w:rPr>
          <w:rStyle w:val="Style1"/>
          <w:rFonts w:cstheme="minorHAnsi"/>
          <w:b/>
        </w:rPr>
      </w:pPr>
      <w:r>
        <w:rPr>
          <w:rStyle w:val="Style1"/>
          <w:rFonts w:cstheme="minorHAnsi"/>
          <w:b/>
        </w:rPr>
        <w:t xml:space="preserve">Figure </w:t>
      </w:r>
      <w:r w:rsidR="00D07079">
        <w:rPr>
          <w:rStyle w:val="Style1"/>
          <w:rFonts w:cstheme="minorHAnsi"/>
          <w:b/>
        </w:rPr>
        <w:t>2</w:t>
      </w:r>
      <w:r w:rsidR="00B40FEF" w:rsidRPr="004F7C2A">
        <w:rPr>
          <w:rStyle w:val="Style1"/>
          <w:rFonts w:cstheme="minorHAnsi"/>
          <w:b/>
        </w:rPr>
        <w:t>.</w:t>
      </w:r>
      <w:r w:rsidR="00D07079">
        <w:rPr>
          <w:rStyle w:val="Style1"/>
          <w:rFonts w:cstheme="minorHAnsi"/>
          <w:b/>
        </w:rPr>
        <w:t xml:space="preserve"> Scatter Plot of Pro Long Stay Adjusted Hospitalization Rates and Pro30 Adjusted Rehospitalization Rates</w:t>
      </w:r>
      <w:r w:rsidR="00B40FEF" w:rsidRPr="004F7C2A">
        <w:rPr>
          <w:rStyle w:val="Style1"/>
          <w:rFonts w:cstheme="minorHAnsi"/>
          <w:b/>
        </w:rPr>
        <w:t xml:space="preserve"> </w:t>
      </w:r>
    </w:p>
    <w:p w14:paraId="24DEEE66" w14:textId="522FE36A" w:rsidR="007259BC" w:rsidRDefault="00AD7C2C" w:rsidP="004838E2">
      <w:pPr>
        <w:autoSpaceDE w:val="0"/>
        <w:autoSpaceDN w:val="0"/>
        <w:adjustRightInd w:val="0"/>
        <w:spacing w:after="0" w:line="240" w:lineRule="auto"/>
        <w:jc w:val="center"/>
        <w:rPr>
          <w:rFonts w:cstheme="minorHAnsi"/>
          <w:bCs/>
        </w:rPr>
      </w:pPr>
      <w:r>
        <w:rPr>
          <w:noProof/>
        </w:rPr>
        <w:lastRenderedPageBreak/>
        <w:drawing>
          <wp:inline distT="0" distB="0" distL="0" distR="0" wp14:anchorId="12342CFB" wp14:editId="57C59F09">
            <wp:extent cx="5335325" cy="4001494"/>
            <wp:effectExtent l="95250" t="95250" r="93980" b="9461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7"/>
                    <a:stretch>
                      <a:fillRect/>
                    </a:stretch>
                  </pic:blipFill>
                  <pic:spPr>
                    <a:xfrm>
                      <a:off x="0" y="0"/>
                      <a:ext cx="5331758" cy="3998819"/>
                    </a:xfrm>
                    <a:prstGeom prst="rect">
                      <a:avLst/>
                    </a:prstGeom>
                    <a:ln>
                      <a:solidFill>
                        <a:schemeClr val="tx1"/>
                      </a:solidFill>
                    </a:ln>
                    <a:effectLst>
                      <a:glow rad="63500">
                        <a:schemeClr val="tx1"/>
                      </a:glow>
                    </a:effectLst>
                  </pic:spPr>
                </pic:pic>
              </a:graphicData>
            </a:graphic>
          </wp:inline>
        </w:drawing>
      </w:r>
    </w:p>
    <w:p w14:paraId="38108A75" w14:textId="77777777" w:rsidR="00B40FEF" w:rsidRDefault="00B40FEF" w:rsidP="00092566">
      <w:pPr>
        <w:autoSpaceDE w:val="0"/>
        <w:autoSpaceDN w:val="0"/>
        <w:adjustRightInd w:val="0"/>
        <w:spacing w:after="0" w:line="240" w:lineRule="auto"/>
        <w:rPr>
          <w:rStyle w:val="Style1"/>
          <w:rFonts w:cstheme="minorHAnsi"/>
          <w:b/>
        </w:rPr>
      </w:pPr>
    </w:p>
    <w:p w14:paraId="6D9C71E8" w14:textId="3C316BEA" w:rsidR="007259BC" w:rsidRPr="00B40FEF" w:rsidRDefault="00B40FEF" w:rsidP="00092566">
      <w:pPr>
        <w:autoSpaceDE w:val="0"/>
        <w:autoSpaceDN w:val="0"/>
        <w:adjustRightInd w:val="0"/>
        <w:spacing w:after="0" w:line="240" w:lineRule="auto"/>
        <w:rPr>
          <w:rFonts w:cstheme="minorHAnsi"/>
          <w:b/>
          <w:color w:val="0000FF"/>
        </w:rPr>
      </w:pPr>
      <w:r>
        <w:rPr>
          <w:rStyle w:val="Style1"/>
          <w:rFonts w:cstheme="minorHAnsi"/>
          <w:b/>
        </w:rPr>
        <w:t>TABLE 1</w:t>
      </w:r>
      <w:r w:rsidR="004838E2">
        <w:rPr>
          <w:rStyle w:val="Style1"/>
          <w:rFonts w:cstheme="minorHAnsi"/>
          <w:b/>
        </w:rPr>
        <w:t>4</w:t>
      </w:r>
      <w:r w:rsidRPr="004F7C2A">
        <w:rPr>
          <w:rStyle w:val="Style1"/>
          <w:rFonts w:cstheme="minorHAnsi"/>
          <w:b/>
        </w:rPr>
        <w:t xml:space="preserve">. </w:t>
      </w:r>
      <w:r w:rsidR="00AB47EB">
        <w:rPr>
          <w:rStyle w:val="Style1"/>
          <w:rFonts w:cstheme="minorHAnsi"/>
          <w:b/>
        </w:rPr>
        <w:t xml:space="preserve">Pearson Correlation Coefficients with CMS Long Stay Quality Measures </w:t>
      </w:r>
    </w:p>
    <w:tbl>
      <w:tblPr>
        <w:tblW w:w="0" w:type="auto"/>
        <w:tblLayout w:type="fixed"/>
        <w:tblLook w:val="04A0" w:firstRow="1" w:lastRow="0" w:firstColumn="1" w:lastColumn="0" w:noHBand="0" w:noVBand="1"/>
      </w:tblPr>
      <w:tblGrid>
        <w:gridCol w:w="6048"/>
        <w:gridCol w:w="2697"/>
        <w:gridCol w:w="831"/>
      </w:tblGrid>
      <w:tr w:rsidR="00BE7493" w:rsidRPr="00BE7493" w14:paraId="223CF62E" w14:textId="77777777" w:rsidTr="0067201D">
        <w:trPr>
          <w:trHeight w:val="720"/>
        </w:trPr>
        <w:tc>
          <w:tcPr>
            <w:tcW w:w="6048" w:type="dxa"/>
            <w:tcBorders>
              <w:top w:val="single" w:sz="8" w:space="0" w:color="auto"/>
              <w:left w:val="single" w:sz="8" w:space="0" w:color="auto"/>
              <w:bottom w:val="single" w:sz="8" w:space="0" w:color="auto"/>
              <w:right w:val="single" w:sz="4" w:space="0" w:color="auto"/>
            </w:tcBorders>
            <w:shd w:val="clear" w:color="000000" w:fill="CEB44A"/>
            <w:noWrap/>
            <w:vAlign w:val="center"/>
            <w:hideMark/>
          </w:tcPr>
          <w:p w14:paraId="4BCB42BB" w14:textId="77777777" w:rsidR="00BE7493" w:rsidRPr="00BE7493" w:rsidRDefault="00BE7493" w:rsidP="00BE7493">
            <w:pPr>
              <w:spacing w:after="0" w:line="240" w:lineRule="auto"/>
              <w:jc w:val="center"/>
              <w:rPr>
                <w:rFonts w:eastAsia="Times New Roman" w:cs="Times New Roman"/>
                <w:b/>
                <w:bCs/>
                <w:color w:val="000000"/>
                <w:sz w:val="20"/>
                <w:szCs w:val="20"/>
              </w:rPr>
            </w:pPr>
            <w:r w:rsidRPr="00BE7493">
              <w:rPr>
                <w:rFonts w:eastAsia="Times New Roman" w:cs="Times New Roman"/>
                <w:b/>
                <w:bCs/>
                <w:color w:val="000000"/>
                <w:sz w:val="20"/>
                <w:szCs w:val="20"/>
              </w:rPr>
              <w:t>QM</w:t>
            </w:r>
          </w:p>
        </w:tc>
        <w:tc>
          <w:tcPr>
            <w:tcW w:w="2697" w:type="dxa"/>
            <w:tcBorders>
              <w:top w:val="single" w:sz="8" w:space="0" w:color="auto"/>
              <w:left w:val="nil"/>
              <w:bottom w:val="single" w:sz="8" w:space="0" w:color="auto"/>
              <w:right w:val="single" w:sz="4" w:space="0" w:color="auto"/>
            </w:tcBorders>
            <w:shd w:val="clear" w:color="000000" w:fill="CEB44A"/>
            <w:vAlign w:val="center"/>
            <w:hideMark/>
          </w:tcPr>
          <w:p w14:paraId="4FCBD7D3" w14:textId="77777777" w:rsidR="00BE7493" w:rsidRPr="00BE7493" w:rsidRDefault="00BE7493" w:rsidP="00BE7493">
            <w:pPr>
              <w:spacing w:after="0" w:line="240" w:lineRule="auto"/>
              <w:jc w:val="center"/>
              <w:rPr>
                <w:rFonts w:eastAsia="Times New Roman" w:cs="Times New Roman"/>
                <w:b/>
                <w:bCs/>
                <w:color w:val="000000"/>
                <w:sz w:val="20"/>
                <w:szCs w:val="20"/>
              </w:rPr>
            </w:pPr>
            <w:r w:rsidRPr="00BE7493">
              <w:rPr>
                <w:rFonts w:eastAsia="Times New Roman" w:cs="Times New Roman"/>
                <w:b/>
                <w:bCs/>
                <w:color w:val="000000"/>
                <w:sz w:val="20"/>
                <w:szCs w:val="20"/>
              </w:rPr>
              <w:t>Correlation Coefficient with Pro Long Stay Adjusted Hospitalization Rate</w:t>
            </w:r>
          </w:p>
        </w:tc>
        <w:tc>
          <w:tcPr>
            <w:tcW w:w="831" w:type="dxa"/>
            <w:tcBorders>
              <w:top w:val="single" w:sz="8" w:space="0" w:color="auto"/>
              <w:left w:val="nil"/>
              <w:bottom w:val="single" w:sz="8" w:space="0" w:color="auto"/>
              <w:right w:val="single" w:sz="8" w:space="0" w:color="auto"/>
            </w:tcBorders>
            <w:shd w:val="clear" w:color="000000" w:fill="CEB44A"/>
            <w:noWrap/>
            <w:vAlign w:val="center"/>
            <w:hideMark/>
          </w:tcPr>
          <w:p w14:paraId="5A2395F6" w14:textId="77777777" w:rsidR="00BE7493" w:rsidRPr="00BE7493" w:rsidRDefault="00BE7493" w:rsidP="00BE7493">
            <w:pPr>
              <w:spacing w:after="0" w:line="240" w:lineRule="auto"/>
              <w:jc w:val="center"/>
              <w:rPr>
                <w:rFonts w:eastAsia="Times New Roman" w:cs="Times New Roman"/>
                <w:b/>
                <w:bCs/>
                <w:color w:val="000000"/>
                <w:sz w:val="20"/>
                <w:szCs w:val="20"/>
              </w:rPr>
            </w:pPr>
            <w:r w:rsidRPr="00BE7493">
              <w:rPr>
                <w:rFonts w:eastAsia="Times New Roman" w:cs="Times New Roman"/>
                <w:b/>
                <w:bCs/>
                <w:color w:val="000000"/>
                <w:sz w:val="20"/>
                <w:szCs w:val="20"/>
              </w:rPr>
              <w:t>p-value</w:t>
            </w:r>
          </w:p>
        </w:tc>
      </w:tr>
      <w:tr w:rsidR="00BE7493" w:rsidRPr="00BE7493" w14:paraId="036EA892"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17BD0733"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High-Risk Residents with Pressure Ulcers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49C9E3C1"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0.20</w:t>
            </w:r>
          </w:p>
        </w:tc>
        <w:tc>
          <w:tcPr>
            <w:tcW w:w="831" w:type="dxa"/>
            <w:tcBorders>
              <w:top w:val="nil"/>
              <w:left w:val="nil"/>
              <w:bottom w:val="single" w:sz="4" w:space="0" w:color="auto"/>
              <w:right w:val="single" w:sz="8" w:space="0" w:color="auto"/>
            </w:tcBorders>
            <w:shd w:val="clear" w:color="000000" w:fill="E4DFEC"/>
            <w:noWrap/>
            <w:vAlign w:val="center"/>
            <w:hideMark/>
          </w:tcPr>
          <w:p w14:paraId="61332DBD"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&lt;.0001</w:t>
            </w:r>
          </w:p>
        </w:tc>
      </w:tr>
      <w:tr w:rsidR="00BE7493" w:rsidRPr="00BE7493" w14:paraId="734F84E3"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FFFFFF"/>
            <w:noWrap/>
            <w:vAlign w:val="bottom"/>
            <w:hideMark/>
          </w:tcPr>
          <w:p w14:paraId="474594A6"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Low-Risk Residents Who Lose Control of Their Bowels or Bladder (Long Stay)</w:t>
            </w:r>
          </w:p>
        </w:tc>
        <w:tc>
          <w:tcPr>
            <w:tcW w:w="2697" w:type="dxa"/>
            <w:tcBorders>
              <w:top w:val="nil"/>
              <w:left w:val="nil"/>
              <w:bottom w:val="single" w:sz="4" w:space="0" w:color="auto"/>
              <w:right w:val="single" w:sz="4" w:space="0" w:color="auto"/>
            </w:tcBorders>
            <w:shd w:val="clear" w:color="000000" w:fill="FFFFFF"/>
            <w:noWrap/>
            <w:vAlign w:val="center"/>
            <w:hideMark/>
          </w:tcPr>
          <w:p w14:paraId="53647334"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-0.02</w:t>
            </w:r>
          </w:p>
        </w:tc>
        <w:tc>
          <w:tcPr>
            <w:tcW w:w="831" w:type="dxa"/>
            <w:tcBorders>
              <w:top w:val="nil"/>
              <w:left w:val="nil"/>
              <w:bottom w:val="single" w:sz="4" w:space="0" w:color="auto"/>
              <w:right w:val="single" w:sz="8" w:space="0" w:color="auto"/>
            </w:tcBorders>
            <w:shd w:val="clear" w:color="000000" w:fill="FFFFFF"/>
            <w:noWrap/>
            <w:vAlign w:val="center"/>
            <w:hideMark/>
          </w:tcPr>
          <w:p w14:paraId="4FA475FF"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0.3396</w:t>
            </w:r>
          </w:p>
        </w:tc>
      </w:tr>
      <w:tr w:rsidR="00BE7493" w:rsidRPr="00BE7493" w14:paraId="4A84D34F"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FFFFFF"/>
            <w:noWrap/>
            <w:vAlign w:val="bottom"/>
            <w:hideMark/>
          </w:tcPr>
          <w:p w14:paraId="4CA9DCB8"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Assessed and Appropriately Given the Pneumococcal Vaccine (Long Stay)</w:t>
            </w:r>
          </w:p>
        </w:tc>
        <w:tc>
          <w:tcPr>
            <w:tcW w:w="2697" w:type="dxa"/>
            <w:tcBorders>
              <w:top w:val="nil"/>
              <w:left w:val="nil"/>
              <w:bottom w:val="single" w:sz="4" w:space="0" w:color="auto"/>
              <w:right w:val="single" w:sz="4" w:space="0" w:color="auto"/>
            </w:tcBorders>
            <w:shd w:val="clear" w:color="000000" w:fill="FFFFFF"/>
            <w:noWrap/>
            <w:vAlign w:val="center"/>
            <w:hideMark/>
          </w:tcPr>
          <w:p w14:paraId="2B855A08"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-0.02</w:t>
            </w:r>
          </w:p>
        </w:tc>
        <w:tc>
          <w:tcPr>
            <w:tcW w:w="831" w:type="dxa"/>
            <w:tcBorders>
              <w:top w:val="nil"/>
              <w:left w:val="nil"/>
              <w:bottom w:val="single" w:sz="4" w:space="0" w:color="auto"/>
              <w:right w:val="single" w:sz="8" w:space="0" w:color="auto"/>
            </w:tcBorders>
            <w:shd w:val="clear" w:color="000000" w:fill="FFFFFF"/>
            <w:noWrap/>
            <w:vAlign w:val="center"/>
            <w:hideMark/>
          </w:tcPr>
          <w:p w14:paraId="35DBC0EB"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0.2818</w:t>
            </w:r>
          </w:p>
        </w:tc>
      </w:tr>
      <w:tr w:rsidR="00BE7493" w:rsidRPr="00BE7493" w14:paraId="7247641D"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64AB52AA"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Assessed and Appropriately Given the Seasonal Influenza Vaccine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1B8F4337"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-0.05</w:t>
            </w:r>
          </w:p>
        </w:tc>
        <w:tc>
          <w:tcPr>
            <w:tcW w:w="831" w:type="dxa"/>
            <w:tcBorders>
              <w:top w:val="nil"/>
              <w:left w:val="nil"/>
              <w:bottom w:val="single" w:sz="4" w:space="0" w:color="auto"/>
              <w:right w:val="single" w:sz="8" w:space="0" w:color="auto"/>
            </w:tcBorders>
            <w:shd w:val="clear" w:color="000000" w:fill="E4DFEC"/>
            <w:noWrap/>
            <w:vAlign w:val="center"/>
            <w:hideMark/>
          </w:tcPr>
          <w:p w14:paraId="62124755"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0.0265</w:t>
            </w:r>
          </w:p>
        </w:tc>
      </w:tr>
      <w:tr w:rsidR="00BE7493" w:rsidRPr="00BE7493" w14:paraId="4C0709B9"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FFFFFF"/>
            <w:noWrap/>
            <w:vAlign w:val="bottom"/>
            <w:hideMark/>
          </w:tcPr>
          <w:p w14:paraId="37D89D61"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Experiencing One or More Falls with Major Injury (Long Stay)</w:t>
            </w:r>
          </w:p>
        </w:tc>
        <w:tc>
          <w:tcPr>
            <w:tcW w:w="2697" w:type="dxa"/>
            <w:tcBorders>
              <w:top w:val="nil"/>
              <w:left w:val="nil"/>
              <w:bottom w:val="single" w:sz="4" w:space="0" w:color="auto"/>
              <w:right w:val="single" w:sz="4" w:space="0" w:color="auto"/>
            </w:tcBorders>
            <w:shd w:val="clear" w:color="000000" w:fill="FFFFFF"/>
            <w:noWrap/>
            <w:vAlign w:val="center"/>
            <w:hideMark/>
          </w:tcPr>
          <w:p w14:paraId="0C1A5AD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0.04</w:t>
            </w:r>
          </w:p>
        </w:tc>
        <w:tc>
          <w:tcPr>
            <w:tcW w:w="831" w:type="dxa"/>
            <w:tcBorders>
              <w:top w:val="nil"/>
              <w:left w:val="nil"/>
              <w:bottom w:val="single" w:sz="4" w:space="0" w:color="auto"/>
              <w:right w:val="single" w:sz="8" w:space="0" w:color="auto"/>
            </w:tcBorders>
            <w:shd w:val="clear" w:color="000000" w:fill="FFFFFF"/>
            <w:noWrap/>
            <w:vAlign w:val="center"/>
            <w:hideMark/>
          </w:tcPr>
          <w:p w14:paraId="6A1BEAAE"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0.078</w:t>
            </w:r>
          </w:p>
        </w:tc>
      </w:tr>
      <w:tr w:rsidR="00BE7493" w:rsidRPr="00BE7493" w14:paraId="53F732AC"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450CE95B"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 Have Depressive Symptoms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1B61182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-0.04</w:t>
            </w:r>
          </w:p>
        </w:tc>
        <w:tc>
          <w:tcPr>
            <w:tcW w:w="831" w:type="dxa"/>
            <w:tcBorders>
              <w:top w:val="nil"/>
              <w:left w:val="nil"/>
              <w:bottom w:val="single" w:sz="4" w:space="0" w:color="auto"/>
              <w:right w:val="single" w:sz="8" w:space="0" w:color="auto"/>
            </w:tcBorders>
            <w:shd w:val="clear" w:color="000000" w:fill="E4DFEC"/>
            <w:noWrap/>
            <w:vAlign w:val="center"/>
            <w:hideMark/>
          </w:tcPr>
          <w:p w14:paraId="76E8970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0.0398</w:t>
            </w:r>
          </w:p>
        </w:tc>
      </w:tr>
      <w:tr w:rsidR="00BE7493" w:rsidRPr="00BE7493" w14:paraId="2B1AF3E8"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4D5FDACF"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 Have/Had a Catheter Inserted and Left in Their Bladder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715A075F"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0.06</w:t>
            </w:r>
          </w:p>
        </w:tc>
        <w:tc>
          <w:tcPr>
            <w:tcW w:w="831" w:type="dxa"/>
            <w:tcBorders>
              <w:top w:val="nil"/>
              <w:left w:val="nil"/>
              <w:bottom w:val="single" w:sz="4" w:space="0" w:color="auto"/>
              <w:right w:val="single" w:sz="8" w:space="0" w:color="auto"/>
            </w:tcBorders>
            <w:shd w:val="clear" w:color="000000" w:fill="E4DFEC"/>
            <w:noWrap/>
            <w:vAlign w:val="center"/>
            <w:hideMark/>
          </w:tcPr>
          <w:p w14:paraId="25D9AEFD"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0.0037</w:t>
            </w:r>
          </w:p>
        </w:tc>
      </w:tr>
      <w:tr w:rsidR="00BE7493" w:rsidRPr="00BE7493" w14:paraId="3ED4D5AB"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440BD682"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 Lose Too Much Weight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15312128"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0.10</w:t>
            </w:r>
          </w:p>
        </w:tc>
        <w:tc>
          <w:tcPr>
            <w:tcW w:w="831" w:type="dxa"/>
            <w:tcBorders>
              <w:top w:val="nil"/>
              <w:left w:val="nil"/>
              <w:bottom w:val="single" w:sz="4" w:space="0" w:color="auto"/>
              <w:right w:val="single" w:sz="8" w:space="0" w:color="auto"/>
            </w:tcBorders>
            <w:shd w:val="clear" w:color="000000" w:fill="E4DFEC"/>
            <w:noWrap/>
            <w:vAlign w:val="center"/>
            <w:hideMark/>
          </w:tcPr>
          <w:p w14:paraId="18D1AC8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&lt;.0001</w:t>
            </w:r>
          </w:p>
        </w:tc>
      </w:tr>
      <w:tr w:rsidR="00BE7493" w:rsidRPr="00BE7493" w14:paraId="742DD1F1"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FFFFFF"/>
            <w:noWrap/>
            <w:vAlign w:val="bottom"/>
            <w:hideMark/>
          </w:tcPr>
          <w:p w14:paraId="0615C90E"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Long-Stay Residents Who Received An Antipsychotic Medication</w:t>
            </w:r>
          </w:p>
        </w:tc>
        <w:tc>
          <w:tcPr>
            <w:tcW w:w="2697" w:type="dxa"/>
            <w:tcBorders>
              <w:top w:val="nil"/>
              <w:left w:val="nil"/>
              <w:bottom w:val="single" w:sz="4" w:space="0" w:color="auto"/>
              <w:right w:val="single" w:sz="4" w:space="0" w:color="auto"/>
            </w:tcBorders>
            <w:shd w:val="clear" w:color="000000" w:fill="FFFFFF"/>
            <w:noWrap/>
            <w:vAlign w:val="center"/>
            <w:hideMark/>
          </w:tcPr>
          <w:p w14:paraId="0CCEDFF4"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0.02</w:t>
            </w:r>
          </w:p>
        </w:tc>
        <w:tc>
          <w:tcPr>
            <w:tcW w:w="831" w:type="dxa"/>
            <w:tcBorders>
              <w:top w:val="nil"/>
              <w:left w:val="nil"/>
              <w:bottom w:val="single" w:sz="4" w:space="0" w:color="auto"/>
              <w:right w:val="single" w:sz="8" w:space="0" w:color="auto"/>
            </w:tcBorders>
            <w:shd w:val="clear" w:color="000000" w:fill="FFFFFF"/>
            <w:noWrap/>
            <w:vAlign w:val="center"/>
            <w:hideMark/>
          </w:tcPr>
          <w:p w14:paraId="77723A27"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0.2582</w:t>
            </w:r>
          </w:p>
        </w:tc>
      </w:tr>
      <w:tr w:rsidR="00BE7493" w:rsidRPr="00BE7493" w14:paraId="573D570E"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1CDBFA6C"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 Self-Report Moderate to Severe Pain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3E22BC0E"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0.08</w:t>
            </w:r>
          </w:p>
        </w:tc>
        <w:tc>
          <w:tcPr>
            <w:tcW w:w="831" w:type="dxa"/>
            <w:tcBorders>
              <w:top w:val="nil"/>
              <w:left w:val="nil"/>
              <w:bottom w:val="single" w:sz="4" w:space="0" w:color="auto"/>
              <w:right w:val="single" w:sz="8" w:space="0" w:color="auto"/>
            </w:tcBorders>
            <w:shd w:val="clear" w:color="000000" w:fill="E4DFEC"/>
            <w:noWrap/>
            <w:vAlign w:val="center"/>
            <w:hideMark/>
          </w:tcPr>
          <w:p w14:paraId="55952F1D"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0.0001</w:t>
            </w:r>
          </w:p>
        </w:tc>
      </w:tr>
      <w:tr w:rsidR="00BE7493" w:rsidRPr="00BE7493" w14:paraId="788A1D27"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6741A706"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 Were Physically Restrained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5CB18372"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0.07</w:t>
            </w:r>
          </w:p>
        </w:tc>
        <w:tc>
          <w:tcPr>
            <w:tcW w:w="831" w:type="dxa"/>
            <w:tcBorders>
              <w:top w:val="nil"/>
              <w:left w:val="nil"/>
              <w:bottom w:val="single" w:sz="4" w:space="0" w:color="auto"/>
              <w:right w:val="single" w:sz="8" w:space="0" w:color="auto"/>
            </w:tcBorders>
            <w:shd w:val="clear" w:color="000000" w:fill="E4DFEC"/>
            <w:noWrap/>
            <w:vAlign w:val="center"/>
            <w:hideMark/>
          </w:tcPr>
          <w:p w14:paraId="210C8655"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0.0009</w:t>
            </w:r>
          </w:p>
        </w:tc>
      </w:tr>
      <w:tr w:rsidR="00BE7493" w:rsidRPr="00BE7493" w14:paraId="32203E17" w14:textId="77777777" w:rsidTr="0067201D">
        <w:trPr>
          <w:trHeight w:val="300"/>
        </w:trPr>
        <w:tc>
          <w:tcPr>
            <w:tcW w:w="6048" w:type="dxa"/>
            <w:tcBorders>
              <w:top w:val="nil"/>
              <w:left w:val="single" w:sz="8" w:space="0" w:color="auto"/>
              <w:bottom w:val="single" w:sz="4" w:space="0" w:color="auto"/>
              <w:right w:val="single" w:sz="4" w:space="0" w:color="auto"/>
            </w:tcBorders>
            <w:shd w:val="clear" w:color="000000" w:fill="E4DFEC"/>
            <w:noWrap/>
            <w:vAlign w:val="bottom"/>
            <w:hideMark/>
          </w:tcPr>
          <w:p w14:paraId="658D5CCC"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Whose Need for Help with Activities of Daily Living Has Increased (Long Stay)</w:t>
            </w:r>
          </w:p>
        </w:tc>
        <w:tc>
          <w:tcPr>
            <w:tcW w:w="2697" w:type="dxa"/>
            <w:tcBorders>
              <w:top w:val="nil"/>
              <w:left w:val="nil"/>
              <w:bottom w:val="single" w:sz="4" w:space="0" w:color="auto"/>
              <w:right w:val="single" w:sz="4" w:space="0" w:color="auto"/>
            </w:tcBorders>
            <w:shd w:val="clear" w:color="000000" w:fill="E4DFEC"/>
            <w:noWrap/>
            <w:vAlign w:val="center"/>
            <w:hideMark/>
          </w:tcPr>
          <w:p w14:paraId="7B2DF312"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0.11</w:t>
            </w:r>
          </w:p>
        </w:tc>
        <w:tc>
          <w:tcPr>
            <w:tcW w:w="831" w:type="dxa"/>
            <w:tcBorders>
              <w:top w:val="nil"/>
              <w:left w:val="nil"/>
              <w:bottom w:val="single" w:sz="4" w:space="0" w:color="auto"/>
              <w:right w:val="single" w:sz="8" w:space="0" w:color="auto"/>
            </w:tcBorders>
            <w:shd w:val="clear" w:color="000000" w:fill="E4DFEC"/>
            <w:noWrap/>
            <w:vAlign w:val="center"/>
            <w:hideMark/>
          </w:tcPr>
          <w:p w14:paraId="2CD2E822"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&lt;.0001</w:t>
            </w:r>
          </w:p>
        </w:tc>
      </w:tr>
      <w:tr w:rsidR="00BE7493" w:rsidRPr="00BE7493" w14:paraId="535946E3" w14:textId="77777777" w:rsidTr="0067201D">
        <w:trPr>
          <w:trHeight w:val="315"/>
        </w:trPr>
        <w:tc>
          <w:tcPr>
            <w:tcW w:w="6048" w:type="dxa"/>
            <w:tcBorders>
              <w:top w:val="nil"/>
              <w:left w:val="single" w:sz="8" w:space="0" w:color="auto"/>
              <w:bottom w:val="single" w:sz="8" w:space="0" w:color="auto"/>
              <w:right w:val="single" w:sz="4" w:space="0" w:color="auto"/>
            </w:tcBorders>
            <w:shd w:val="clear" w:color="000000" w:fill="E4DFEC"/>
            <w:noWrap/>
            <w:vAlign w:val="bottom"/>
            <w:hideMark/>
          </w:tcPr>
          <w:p w14:paraId="19FAB4C0"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t xml:space="preserve"> Residents with a Urinary Tract Infection (Long Stay)</w:t>
            </w:r>
          </w:p>
        </w:tc>
        <w:tc>
          <w:tcPr>
            <w:tcW w:w="2697" w:type="dxa"/>
            <w:tcBorders>
              <w:top w:val="nil"/>
              <w:left w:val="nil"/>
              <w:bottom w:val="single" w:sz="8" w:space="0" w:color="auto"/>
              <w:right w:val="single" w:sz="4" w:space="0" w:color="auto"/>
            </w:tcBorders>
            <w:shd w:val="clear" w:color="000000" w:fill="E4DFEC"/>
            <w:noWrap/>
            <w:vAlign w:val="center"/>
            <w:hideMark/>
          </w:tcPr>
          <w:p w14:paraId="41F4ECA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0.10</w:t>
            </w:r>
          </w:p>
        </w:tc>
        <w:tc>
          <w:tcPr>
            <w:tcW w:w="831" w:type="dxa"/>
            <w:tcBorders>
              <w:top w:val="nil"/>
              <w:left w:val="nil"/>
              <w:bottom w:val="single" w:sz="8" w:space="0" w:color="auto"/>
              <w:right w:val="single" w:sz="8" w:space="0" w:color="auto"/>
            </w:tcBorders>
            <w:shd w:val="clear" w:color="000000" w:fill="E4DFEC"/>
            <w:noWrap/>
            <w:vAlign w:val="center"/>
            <w:hideMark/>
          </w:tcPr>
          <w:p w14:paraId="6C27F119" w14:textId="77777777" w:rsidR="00BE7493" w:rsidRPr="00BE7493" w:rsidRDefault="00BE7493" w:rsidP="00BE7493">
            <w:pPr>
              <w:spacing w:after="0" w:line="240" w:lineRule="auto"/>
              <w:jc w:val="center"/>
              <w:rPr>
                <w:rFonts w:eastAsia="Times New Roman" w:cs="Times New Roman"/>
                <w:color w:val="000000"/>
                <w:sz w:val="20"/>
                <w:szCs w:val="20"/>
              </w:rPr>
            </w:pPr>
            <w:r w:rsidRPr="00BE7493">
              <w:rPr>
                <w:rFonts w:eastAsia="Times New Roman" w:cs="Times New Roman"/>
                <w:color w:val="000000"/>
                <w:sz w:val="20"/>
                <w:szCs w:val="20"/>
              </w:rPr>
              <w:t>&lt;.0001</w:t>
            </w:r>
          </w:p>
        </w:tc>
      </w:tr>
      <w:tr w:rsidR="00BE7493" w:rsidRPr="00BE7493" w14:paraId="07EF6EF0" w14:textId="77777777" w:rsidTr="0067201D">
        <w:trPr>
          <w:trHeight w:val="300"/>
        </w:trPr>
        <w:tc>
          <w:tcPr>
            <w:tcW w:w="9576" w:type="dxa"/>
            <w:gridSpan w:val="3"/>
            <w:tcBorders>
              <w:top w:val="single" w:sz="8" w:space="0" w:color="auto"/>
              <w:left w:val="nil"/>
              <w:bottom w:val="nil"/>
              <w:right w:val="nil"/>
            </w:tcBorders>
            <w:shd w:val="clear" w:color="000000" w:fill="FFFFFF"/>
            <w:noWrap/>
            <w:vAlign w:val="bottom"/>
            <w:hideMark/>
          </w:tcPr>
          <w:p w14:paraId="23016794" w14:textId="77777777" w:rsidR="00BE7493" w:rsidRPr="00BE7493" w:rsidRDefault="00BE7493" w:rsidP="00BE7493">
            <w:pPr>
              <w:spacing w:after="0" w:line="240" w:lineRule="auto"/>
              <w:rPr>
                <w:rFonts w:eastAsia="Times New Roman" w:cs="Times New Roman"/>
                <w:color w:val="000000"/>
                <w:sz w:val="20"/>
                <w:szCs w:val="20"/>
              </w:rPr>
            </w:pPr>
            <w:r w:rsidRPr="00BE7493">
              <w:rPr>
                <w:rFonts w:eastAsia="Times New Roman" w:cs="Times New Roman"/>
                <w:color w:val="000000"/>
                <w:sz w:val="20"/>
                <w:szCs w:val="20"/>
              </w:rPr>
              <w:lastRenderedPageBreak/>
              <w:t>*Highlighted cells represent correlation coefficients that were found statistically significant at p = .05</w:t>
            </w:r>
          </w:p>
        </w:tc>
      </w:tr>
    </w:tbl>
    <w:p w14:paraId="1CC26C5D" w14:textId="77777777" w:rsidR="00AB47EB" w:rsidRDefault="00AB47EB" w:rsidP="00092566">
      <w:pPr>
        <w:autoSpaceDE w:val="0"/>
        <w:autoSpaceDN w:val="0"/>
        <w:adjustRightInd w:val="0"/>
        <w:spacing w:after="0" w:line="240" w:lineRule="auto"/>
        <w:rPr>
          <w:rFonts w:cstheme="minorHAnsi"/>
          <w:bCs/>
        </w:rPr>
      </w:pPr>
    </w:p>
    <w:p w14:paraId="69C3F5BD" w14:textId="77777777" w:rsidR="009434FE" w:rsidRDefault="00092566" w:rsidP="00DB3627">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4. </w:t>
      </w:r>
      <w:r w:rsidR="000B2DF7" w:rsidRPr="00A25024">
        <w:rPr>
          <w:rFonts w:cstheme="minorHAnsi"/>
          <w:b/>
          <w:bCs/>
        </w:rPr>
        <w:t xml:space="preserve">What is your interpretation of the results </w:t>
      </w:r>
      <w:r w:rsidR="007422FD" w:rsidRPr="00A25024">
        <w:rPr>
          <w:rFonts w:cstheme="minorHAnsi"/>
          <w:b/>
          <w:bCs/>
        </w:rPr>
        <w:t>in terms of demonstrating validity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A25024" w:rsidRPr="00A25024">
        <w:rPr>
          <w:rFonts w:cstheme="minorHAnsi"/>
          <w:bCs/>
          <w:i/>
        </w:rPr>
        <w:t>?</w:t>
      </w:r>
      <w:r w:rsidR="000B2DF7" w:rsidRPr="00A25024">
        <w:rPr>
          <w:rFonts w:cstheme="minorHAnsi"/>
          <w:bCs/>
        </w:rPr>
        <w:t>)</w:t>
      </w:r>
    </w:p>
    <w:p w14:paraId="1DB73837" w14:textId="77777777" w:rsidR="003A0FA6" w:rsidRDefault="003A0FA6" w:rsidP="00DB3627">
      <w:pPr>
        <w:autoSpaceDE w:val="0"/>
        <w:autoSpaceDN w:val="0"/>
        <w:adjustRightInd w:val="0"/>
        <w:spacing w:after="0" w:line="240" w:lineRule="auto"/>
        <w:rPr>
          <w:rFonts w:cstheme="minorHAnsi"/>
          <w:bCs/>
        </w:rPr>
      </w:pPr>
    </w:p>
    <w:p w14:paraId="7313ECBC" w14:textId="42834337" w:rsidR="00B40FEF" w:rsidRPr="00A22767" w:rsidRDefault="00B40FEF" w:rsidP="00DB3627">
      <w:pPr>
        <w:autoSpaceDE w:val="0"/>
        <w:autoSpaceDN w:val="0"/>
        <w:adjustRightInd w:val="0"/>
        <w:spacing w:after="0" w:line="240" w:lineRule="auto"/>
        <w:rPr>
          <w:b/>
          <w:color w:val="0000FF"/>
        </w:rPr>
      </w:pPr>
      <w:r>
        <w:rPr>
          <w:rStyle w:val="Style1"/>
          <w:b/>
        </w:rPr>
        <w:t xml:space="preserve">Critical Data Elements Agreement of Model Dependent Variables </w:t>
      </w:r>
      <w:r w:rsidRPr="002A37D7">
        <w:rPr>
          <w:rStyle w:val="Style1"/>
          <w:b/>
        </w:rPr>
        <w:t xml:space="preserve"> - </w:t>
      </w:r>
    </w:p>
    <w:p w14:paraId="5E6DEC18" w14:textId="33A2ED19" w:rsidR="0077234D" w:rsidRPr="004838E2" w:rsidRDefault="004838E2" w:rsidP="0031029D">
      <w:pPr>
        <w:autoSpaceDE w:val="0"/>
        <w:autoSpaceDN w:val="0"/>
        <w:adjustRightInd w:val="0"/>
        <w:spacing w:after="0" w:line="240" w:lineRule="auto"/>
        <w:rPr>
          <w:rStyle w:val="Style1"/>
        </w:rPr>
      </w:pPr>
      <w:r>
        <w:rPr>
          <w:rStyle w:val="Style1"/>
        </w:rPr>
        <w:t>Table 8</w:t>
      </w:r>
      <w:r w:rsidR="00B54A72" w:rsidRPr="004838E2">
        <w:rPr>
          <w:rStyle w:val="Style1"/>
        </w:rPr>
        <w:t xml:space="preserve"> presents </w:t>
      </w:r>
      <w:r w:rsidR="002E3837" w:rsidRPr="004838E2">
        <w:rPr>
          <w:rStyle w:val="Style1"/>
        </w:rPr>
        <w:t xml:space="preserve">a </w:t>
      </w:r>
      <w:r w:rsidR="00B54A72" w:rsidRPr="004838E2">
        <w:rPr>
          <w:rStyle w:val="Style1"/>
        </w:rPr>
        <w:t>c</w:t>
      </w:r>
      <w:r w:rsidR="003A0FA6" w:rsidRPr="004838E2">
        <w:rPr>
          <w:rStyle w:val="Style1"/>
        </w:rPr>
        <w:t xml:space="preserve">omparison of hospitalizations identified by claims and hospitalizations identified by the MDS, based on data from </w:t>
      </w:r>
      <w:r w:rsidR="002E3837" w:rsidRPr="004838E2">
        <w:rPr>
          <w:rStyle w:val="Style1"/>
        </w:rPr>
        <w:t xml:space="preserve">241,857 long stay discharges for patients enrolled in Medicare Part A on discharge and existing in our extract of Medicare SNF patients in 2012, covering 15,091 </w:t>
      </w:r>
      <w:r w:rsidR="003A0FA6" w:rsidRPr="004838E2">
        <w:rPr>
          <w:rStyle w:val="Style1"/>
        </w:rPr>
        <w:t xml:space="preserve">SNFs, showed that </w:t>
      </w:r>
      <w:r w:rsidR="002E3837" w:rsidRPr="004838E2">
        <w:rPr>
          <w:rStyle w:val="Style1"/>
        </w:rPr>
        <w:t>86</w:t>
      </w:r>
      <w:r w:rsidR="003A0FA6" w:rsidRPr="004838E2">
        <w:rPr>
          <w:rStyle w:val="Style1"/>
        </w:rPr>
        <w:t>% of hospitalizations of Medicare FFS patients identified by the MDS are confirmed by Medicare FFS claims</w:t>
      </w:r>
      <w:r w:rsidR="00C82567" w:rsidRPr="004838E2">
        <w:rPr>
          <w:rStyle w:val="Style1"/>
        </w:rPr>
        <w:t>; in the other direction, 98% (208,891 of 213,772) of acute inpatient claims found near an MDS discharge have an MDS discharge code of acute hospital</w:t>
      </w:r>
      <w:r w:rsidR="003A0FA6" w:rsidRPr="004838E2">
        <w:rPr>
          <w:rStyle w:val="Style1"/>
        </w:rPr>
        <w:t xml:space="preserve">. In other words, </w:t>
      </w:r>
      <w:r w:rsidR="00D75DF9" w:rsidRPr="004838E2">
        <w:rPr>
          <w:rStyle w:val="Style1"/>
        </w:rPr>
        <w:t xml:space="preserve">MDS discharge assessments </w:t>
      </w:r>
      <w:r w:rsidR="00C82567" w:rsidRPr="004838E2">
        <w:rPr>
          <w:rStyle w:val="Style1"/>
        </w:rPr>
        <w:t>appear to</w:t>
      </w:r>
      <w:r w:rsidR="00D75DF9" w:rsidRPr="004838E2">
        <w:rPr>
          <w:rStyle w:val="Style1"/>
        </w:rPr>
        <w:t xml:space="preserve"> be overstating the rate of acute hospit</w:t>
      </w:r>
      <w:r>
        <w:rPr>
          <w:rStyle w:val="Style1"/>
        </w:rPr>
        <w:t>alizations to a moderate degree</w:t>
      </w:r>
      <w:r w:rsidR="00D75DF9" w:rsidRPr="004838E2">
        <w:rPr>
          <w:rStyle w:val="Style1"/>
        </w:rPr>
        <w:t xml:space="preserve">. </w:t>
      </w:r>
      <w:r w:rsidR="003A0FA6" w:rsidRPr="004838E2">
        <w:rPr>
          <w:rStyle w:val="Style1"/>
        </w:rPr>
        <w:t xml:space="preserve">Independent confirmation of the accuracy of the </w:t>
      </w:r>
      <w:r w:rsidR="00E66A96">
        <w:rPr>
          <w:rStyle w:val="Style1"/>
        </w:rPr>
        <w:t>dependent variable</w:t>
      </w:r>
      <w:r w:rsidR="00E66A96" w:rsidRPr="004838E2">
        <w:rPr>
          <w:rStyle w:val="Style1"/>
        </w:rPr>
        <w:t xml:space="preserve"> </w:t>
      </w:r>
      <w:r w:rsidR="003A0FA6" w:rsidRPr="004838E2">
        <w:rPr>
          <w:rStyle w:val="Style1"/>
        </w:rPr>
        <w:t>for patients with other payers was not feasible as there is no central repository of hospitali</w:t>
      </w:r>
      <w:r w:rsidR="00AB47EB" w:rsidRPr="004838E2">
        <w:rPr>
          <w:rStyle w:val="Style1"/>
        </w:rPr>
        <w:t>zation data for such residents.</w:t>
      </w:r>
      <w:r w:rsidR="00C82567" w:rsidRPr="004838E2">
        <w:rPr>
          <w:rStyle w:val="Style1"/>
        </w:rPr>
        <w:t xml:space="preserve"> Overall, the relatively high level of agreement between MDS discharge coding and claims supports the validity of the measure.</w:t>
      </w:r>
    </w:p>
    <w:p w14:paraId="437D53FF" w14:textId="33A92A3C" w:rsidR="00AB47EB" w:rsidRPr="00A22767" w:rsidRDefault="0077234D" w:rsidP="00A22767">
      <w:pPr>
        <w:spacing w:before="100" w:beforeAutospacing="1" w:after="100" w:afterAutospacing="1"/>
        <w:rPr>
          <w:rStyle w:val="Style1"/>
          <w:b/>
        </w:rPr>
      </w:pPr>
      <w:r w:rsidRPr="00C62B1B">
        <w:rPr>
          <w:rStyle w:val="Style1"/>
          <w:b/>
        </w:rPr>
        <w:t xml:space="preserve">Performance Measure Score- Correlation with SNF Industry Measures of Quality: </w:t>
      </w:r>
      <w:r w:rsidR="00A22767">
        <w:rPr>
          <w:rStyle w:val="Style1"/>
          <w:b/>
        </w:rPr>
        <w:br/>
      </w:r>
      <w:r w:rsidR="00AB47EB">
        <w:rPr>
          <w:rStyle w:val="Style1"/>
        </w:rPr>
        <w:t>As hypothesized the PointRight Pro Long Stay</w:t>
      </w:r>
      <w:r w:rsidR="00AB47EB" w:rsidRPr="004A697C">
        <w:rPr>
          <w:rStyle w:val="Style1"/>
        </w:rPr>
        <w:t xml:space="preserve"> </w:t>
      </w:r>
      <w:r w:rsidR="00AB47EB">
        <w:rPr>
          <w:rStyle w:val="Style1"/>
        </w:rPr>
        <w:t xml:space="preserve">Hospitalization Measure was correlated with other measures of quality. This supports using the Pro Long Stay Adjusted rates as a measure of a SNF’s quality of care. </w:t>
      </w:r>
    </w:p>
    <w:p w14:paraId="020F511E" w14:textId="50CC0E2E" w:rsidR="00AB47EB" w:rsidRDefault="00AB47EB" w:rsidP="00A22767">
      <w:pPr>
        <w:spacing w:before="100" w:beforeAutospacing="1" w:after="100" w:afterAutospacing="1"/>
        <w:rPr>
          <w:rStyle w:val="Style1"/>
        </w:rPr>
      </w:pPr>
      <w:r>
        <w:rPr>
          <w:rStyle w:val="Style1"/>
        </w:rPr>
        <w:t xml:space="preserve">As Tables </w:t>
      </w:r>
      <w:r w:rsidR="004838E2">
        <w:rPr>
          <w:rStyle w:val="Style1"/>
        </w:rPr>
        <w:t>9 through 13</w:t>
      </w:r>
      <w:r>
        <w:rPr>
          <w:rStyle w:val="Style1"/>
        </w:rPr>
        <w:t xml:space="preserve"> above</w:t>
      </w:r>
      <w:r w:rsidR="0041493F">
        <w:rPr>
          <w:rStyle w:val="Style1"/>
        </w:rPr>
        <w:t xml:space="preserve"> shows, higher star ratings are associated with lower </w:t>
      </w:r>
      <w:r>
        <w:rPr>
          <w:rStyle w:val="Style1"/>
        </w:rPr>
        <w:t xml:space="preserve">adjusted </w:t>
      </w:r>
      <w:r w:rsidR="0041493F">
        <w:rPr>
          <w:rStyle w:val="Style1"/>
        </w:rPr>
        <w:t xml:space="preserve">long-stay hospitalization rates, and the relationship is strongest for </w:t>
      </w:r>
      <w:r>
        <w:rPr>
          <w:rStyle w:val="Style1"/>
        </w:rPr>
        <w:t>the Quality and RN S</w:t>
      </w:r>
      <w:r w:rsidR="0041493F">
        <w:rPr>
          <w:rStyle w:val="Style1"/>
        </w:rPr>
        <w:t xml:space="preserve">taffing stars. </w:t>
      </w:r>
      <w:r w:rsidR="00A22767">
        <w:rPr>
          <w:rStyle w:val="Style1"/>
        </w:rPr>
        <w:br/>
      </w:r>
      <w:r w:rsidR="00A22767">
        <w:rPr>
          <w:rStyle w:val="Style1"/>
        </w:rPr>
        <w:br/>
      </w:r>
      <w:r w:rsidRPr="00CF23B3">
        <w:rPr>
          <w:rStyle w:val="Style1"/>
        </w:rPr>
        <w:t>Pro Long Stay</w:t>
      </w:r>
      <w:r>
        <w:rPr>
          <w:rStyle w:val="Style1"/>
        </w:rPr>
        <w:t xml:space="preserve"> Adjusted Hospitalization rates had a statistically significant positive relationship with Pro30</w:t>
      </w:r>
      <w:r w:rsidRPr="00CF23B3">
        <w:rPr>
          <w:rStyle w:val="Style1"/>
        </w:rPr>
        <w:t xml:space="preserve"> </w:t>
      </w:r>
      <w:r>
        <w:rPr>
          <w:rStyle w:val="Style1"/>
        </w:rPr>
        <w:t xml:space="preserve">Adjusted Rehospitalization rates at p &lt; .01. The correlation coefficient was </w:t>
      </w:r>
      <w:r w:rsidR="00727F0C">
        <w:rPr>
          <w:rStyle w:val="Style1"/>
        </w:rPr>
        <w:t>.43</w:t>
      </w:r>
      <w:r>
        <w:rPr>
          <w:rStyle w:val="Style1"/>
        </w:rPr>
        <w:t xml:space="preserve">. In </w:t>
      </w:r>
      <w:r w:rsidR="002E3837">
        <w:rPr>
          <w:rStyle w:val="Style1"/>
        </w:rPr>
        <w:t xml:space="preserve">Figure </w:t>
      </w:r>
      <w:r>
        <w:rPr>
          <w:rStyle w:val="Style1"/>
        </w:rPr>
        <w:t>2 above find the two measures plotted against one another for CY 2014. We were expecting to see a strong correl</w:t>
      </w:r>
      <w:r w:rsidR="002A3594">
        <w:rPr>
          <w:rStyle w:val="Style1"/>
        </w:rPr>
        <w:t xml:space="preserve">ation between the two measures, although it is still possible for a facility to </w:t>
      </w:r>
      <w:r w:rsidR="00E66A96">
        <w:rPr>
          <w:rStyle w:val="Style1"/>
        </w:rPr>
        <w:t>perform</w:t>
      </w:r>
      <w:r w:rsidR="002A3594">
        <w:rPr>
          <w:rStyle w:val="Style1"/>
        </w:rPr>
        <w:t xml:space="preserve"> well on of the measures and poorly on the other.</w:t>
      </w:r>
    </w:p>
    <w:p w14:paraId="0F6B24DC" w14:textId="3F48E303" w:rsidR="00A22767" w:rsidRDefault="0041493F" w:rsidP="00A22767">
      <w:pPr>
        <w:spacing w:before="100" w:beforeAutospacing="1" w:after="100" w:afterAutospacing="1"/>
        <w:rPr>
          <w:rStyle w:val="Style1"/>
          <w:rFonts w:cstheme="minorHAnsi"/>
          <w:bCs/>
          <w:iCs/>
          <w:color w:val="FF0000"/>
        </w:rPr>
      </w:pPr>
      <w:r>
        <w:rPr>
          <w:rStyle w:val="Style1"/>
        </w:rPr>
        <w:t xml:space="preserve">Table </w:t>
      </w:r>
      <w:r w:rsidR="004838E2">
        <w:rPr>
          <w:rStyle w:val="Style1"/>
        </w:rPr>
        <w:t>14</w:t>
      </w:r>
      <w:r>
        <w:rPr>
          <w:rStyle w:val="Style1"/>
        </w:rPr>
        <w:t xml:space="preserve"> shows the relationship between specific long-stay quality measures and the long-stay hospitalization measure.  </w:t>
      </w:r>
      <w:r w:rsidR="00727F0C">
        <w:rPr>
          <w:rStyle w:val="Style1"/>
        </w:rPr>
        <w:t xml:space="preserve">Highlighted </w:t>
      </w:r>
      <w:r>
        <w:rPr>
          <w:rStyle w:val="Style1"/>
        </w:rPr>
        <w:t xml:space="preserve">correlation coefficients are statistically significant at p &lt;.05.  The negative correlation with depression may, given the modest p-value, be spurious, or if genuine may suggest lower hospitalization rates in facilities that do a better job of </w:t>
      </w:r>
      <w:r>
        <w:rPr>
          <w:rStyle w:val="Style1"/>
          <w:i/>
        </w:rPr>
        <w:t xml:space="preserve">recognizing </w:t>
      </w:r>
      <w:r w:rsidRPr="00E325D5">
        <w:rPr>
          <w:rStyle w:val="Style1"/>
        </w:rPr>
        <w:t>the</w:t>
      </w:r>
      <w:r>
        <w:rPr>
          <w:rStyle w:val="Style1"/>
        </w:rPr>
        <w:t xml:space="preserve"> depressive symptoms known to have a higher prevalence in SNFs in rigorous epidemiologic studies than they do in the published MDS-based CMS Quality Measures.</w:t>
      </w:r>
    </w:p>
    <w:p w14:paraId="41C33871" w14:textId="31282F10" w:rsidR="00AB47EB" w:rsidRPr="009434FE" w:rsidRDefault="00AB47EB" w:rsidP="00A22767">
      <w:pPr>
        <w:spacing w:before="100" w:beforeAutospacing="1" w:after="100" w:afterAutospacing="1"/>
        <w:rPr>
          <w:rStyle w:val="Style1"/>
        </w:rPr>
      </w:pPr>
      <w:r w:rsidRPr="00AB47EB">
        <w:rPr>
          <w:rStyle w:val="Style1"/>
          <w:b/>
        </w:rPr>
        <w:t xml:space="preserve">Validity of MDS Assessment </w:t>
      </w:r>
      <w:r w:rsidR="00A22767">
        <w:rPr>
          <w:rStyle w:val="Style1"/>
          <w:b/>
        </w:rPr>
        <w:br/>
      </w:r>
      <w:r>
        <w:rPr>
          <w:rStyle w:val="Style1"/>
        </w:rPr>
        <w:t xml:space="preserve">The measure developers </w:t>
      </w:r>
      <w:r w:rsidRPr="009434FE">
        <w:rPr>
          <w:rStyle w:val="Style1"/>
        </w:rPr>
        <w:t>did no</w:t>
      </w:r>
      <w:r>
        <w:rPr>
          <w:rStyle w:val="Style1"/>
        </w:rPr>
        <w:t>t specifically conduct analysis of the validity of the MDS items</w:t>
      </w:r>
      <w:r w:rsidRPr="009434FE">
        <w:rPr>
          <w:rStyle w:val="Style1"/>
        </w:rPr>
        <w:t xml:space="preserve"> </w:t>
      </w:r>
      <w:r>
        <w:rPr>
          <w:rStyle w:val="Style1"/>
        </w:rPr>
        <w:t xml:space="preserve">upon which the long-stay hospitalization measure is based.  The overall reliability and </w:t>
      </w:r>
      <w:r w:rsidRPr="009434FE">
        <w:rPr>
          <w:rStyle w:val="Style1"/>
        </w:rPr>
        <w:t xml:space="preserve">validity of </w:t>
      </w:r>
      <w:r>
        <w:rPr>
          <w:rStyle w:val="Style1"/>
        </w:rPr>
        <w:t xml:space="preserve">MDS 3.0 assessment was shown to be satisfactory prior to its adoption by CMS.  RAND Corporation, the developer of MDS 3.0 as a contractor to CMS published the results of its reliability and validity testing in 2008 (Saliba and Buchanan, 2008).  Details, and confirmatory studies, then appeared in peer-reviewed </w:t>
      </w:r>
      <w:r>
        <w:rPr>
          <w:rStyle w:val="Style1"/>
        </w:rPr>
        <w:lastRenderedPageBreak/>
        <w:t>articles, some</w:t>
      </w:r>
      <w:r w:rsidR="002A3594">
        <w:rPr>
          <w:rStyle w:val="Style1"/>
        </w:rPr>
        <w:t xml:space="preserve"> of which are referenced below.</w:t>
      </w:r>
      <w:r w:rsidR="00A22767">
        <w:rPr>
          <w:rStyle w:val="Style1"/>
        </w:rPr>
        <w:br/>
      </w:r>
      <w:r w:rsidRPr="009434FE">
        <w:rPr>
          <w:rStyle w:val="Style1"/>
        </w:rPr>
        <w:br/>
        <w:t xml:space="preserve">Saliba , D., &amp; Buchanan, J. (2008). Development &amp; validation of a revised nursing facility assessment tool: MDS 3.0. </w:t>
      </w:r>
      <w:r>
        <w:rPr>
          <w:rStyle w:val="Style1"/>
        </w:rPr>
        <w:t>RAND</w:t>
      </w:r>
      <w:r w:rsidRPr="009434FE">
        <w:rPr>
          <w:rStyle w:val="Style1"/>
        </w:rPr>
        <w:t xml:space="preserve"> Health Corporation. </w:t>
      </w:r>
    </w:p>
    <w:p w14:paraId="79591439" w14:textId="77777777" w:rsidR="00AB47EB" w:rsidRPr="009434FE" w:rsidRDefault="00AB47EB" w:rsidP="00AB47EB">
      <w:pPr>
        <w:spacing w:before="100" w:beforeAutospacing="1" w:after="100" w:afterAutospacing="1" w:line="240" w:lineRule="auto"/>
        <w:rPr>
          <w:rStyle w:val="Style1"/>
        </w:rPr>
      </w:pPr>
      <w:r w:rsidRPr="009434FE">
        <w:rPr>
          <w:rStyle w:val="Style1"/>
        </w:rPr>
        <w:t xml:space="preserve">Saliba, D. &amp; Buchanan, J. (2012). Making the investment count: Revision of the minimum data set for nursing facility’s, MDS 3.0. J Am Med Dir Assoc. 13(7), 602-610. </w:t>
      </w:r>
    </w:p>
    <w:p w14:paraId="6969D25B" w14:textId="77777777" w:rsidR="00AB47EB" w:rsidRPr="009434FE" w:rsidRDefault="00AB47EB" w:rsidP="00AB47EB">
      <w:pPr>
        <w:spacing w:before="100" w:beforeAutospacing="1" w:after="100" w:afterAutospacing="1"/>
        <w:rPr>
          <w:rStyle w:val="Style1"/>
        </w:rPr>
      </w:pPr>
      <w:r w:rsidRPr="009434FE">
        <w:rPr>
          <w:rStyle w:val="Style1"/>
        </w:rPr>
        <w:t xml:space="preserve">Saliba, D., Buchanan, J., </w:t>
      </w:r>
      <w:proofErr w:type="spellStart"/>
      <w:r w:rsidRPr="009434FE">
        <w:rPr>
          <w:rStyle w:val="Style1"/>
        </w:rPr>
        <w:t>Eldelen</w:t>
      </w:r>
      <w:proofErr w:type="spellEnd"/>
      <w:r w:rsidRPr="009434FE">
        <w:rPr>
          <w:rStyle w:val="Style1"/>
        </w:rPr>
        <w:t xml:space="preserve">, M.O., Streim, J., Ouslander, J., Berlowitz, D., &amp; Chodosh, J. (2012). MDS 3.0: Brief interview for mental status. J Am Med Dir Assoc. 13(7), 611-617. </w:t>
      </w:r>
    </w:p>
    <w:p w14:paraId="1BB7CC72" w14:textId="77777777" w:rsidR="00AB47EB" w:rsidRPr="009434FE" w:rsidRDefault="00AB47EB" w:rsidP="00AB47EB">
      <w:pPr>
        <w:spacing w:before="100" w:beforeAutospacing="1" w:after="100" w:afterAutospacing="1"/>
        <w:rPr>
          <w:rStyle w:val="Style1"/>
        </w:rPr>
      </w:pPr>
      <w:r w:rsidRPr="009434FE">
        <w:rPr>
          <w:rStyle w:val="Style1"/>
        </w:rPr>
        <w:t xml:space="preserve">Saliba, D., DeFilippo, S., Edelen, M.O., Kroenke, K., Buchanan, J., &amp; Streim, J. (2012) Testing the PHQ-9 interview and observational versions (PHQ-9 OV) for MDS 3.0. J Am Dir Assoc. 13(7), 618-625. </w:t>
      </w:r>
    </w:p>
    <w:p w14:paraId="7CA55BA5" w14:textId="03429540" w:rsidR="008A403A" w:rsidRPr="00A25024" w:rsidRDefault="00AB47EB" w:rsidP="0005319F">
      <w:pPr>
        <w:spacing w:before="100" w:beforeAutospacing="1" w:after="100" w:afterAutospacing="1"/>
        <w:rPr>
          <w:rFonts w:cstheme="minorHAnsi"/>
          <w:bCs/>
        </w:rPr>
      </w:pPr>
      <w:r w:rsidRPr="009434FE">
        <w:rPr>
          <w:rStyle w:val="Style1"/>
        </w:rPr>
        <w:t xml:space="preserve">Saliba, D., Jones, M., Streim, J., Ouslander, J., Berlowitz, D., &amp; Buchanan, J. (2012) Overview of significant changes in the minimum data set for nursing facilities version 3.0. </w:t>
      </w:r>
      <w:r w:rsidR="0005319F">
        <w:rPr>
          <w:rStyle w:val="Style1"/>
        </w:rPr>
        <w:t>J Am Dir Assoc. 13(7), 595-601.</w:t>
      </w:r>
      <w:r w:rsidR="0005319F">
        <w:rPr>
          <w:rStyle w:val="Style1"/>
        </w:rPr>
        <w:br/>
      </w:r>
      <w:r w:rsidR="00483E94">
        <w:rPr>
          <w:rFonts w:cstheme="minorHAnsi"/>
          <w:bCs/>
        </w:rPr>
        <w:t>_________________________</w:t>
      </w:r>
    </w:p>
    <w:p w14:paraId="6EB9C0E6" w14:textId="77777777" w:rsidR="00097012" w:rsidRPr="00A25024"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3. EXCLUSIONS</w:t>
      </w:r>
      <w:r w:rsidR="005333CC" w:rsidRPr="00A25024">
        <w:rPr>
          <w:rFonts w:cstheme="minorHAnsi"/>
          <w:b/>
          <w:bCs/>
        </w:rPr>
        <w:t xml:space="preserve"> </w:t>
      </w:r>
      <w:r w:rsidR="00356BAD" w:rsidRPr="00A25024">
        <w:rPr>
          <w:rFonts w:cstheme="minorHAnsi"/>
          <w:b/>
          <w:bCs/>
        </w:rPr>
        <w:t>ANALYSIS</w:t>
      </w:r>
    </w:p>
    <w:p w14:paraId="672A3069" w14:textId="77777777" w:rsidR="00B037BA" w:rsidRPr="00A25024" w:rsidRDefault="001E4DD4" w:rsidP="00DB3627">
      <w:pPr>
        <w:autoSpaceDE w:val="0"/>
        <w:autoSpaceDN w:val="0"/>
        <w:adjustRightInd w:val="0"/>
        <w:spacing w:after="0" w:line="240" w:lineRule="auto"/>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58902BE5" w14:textId="77777777" w:rsidR="00001D73" w:rsidRDefault="00001D73" w:rsidP="00DB3627">
      <w:pPr>
        <w:autoSpaceDE w:val="0"/>
        <w:autoSpaceDN w:val="0"/>
        <w:adjustRightInd w:val="0"/>
        <w:spacing w:after="0" w:line="240" w:lineRule="auto"/>
        <w:rPr>
          <w:rFonts w:cstheme="minorHAnsi"/>
          <w:b/>
          <w:bCs/>
        </w:rPr>
      </w:pPr>
    </w:p>
    <w:p w14:paraId="2DF0E4C8" w14:textId="77777777" w:rsidR="00B122ED" w:rsidRDefault="00092566" w:rsidP="00DB3627">
      <w:pPr>
        <w:autoSpaceDE w:val="0"/>
        <w:autoSpaceDN w:val="0"/>
        <w:adjustRightInd w:val="0"/>
        <w:spacing w:after="0" w:line="240" w:lineRule="auto"/>
        <w:rPr>
          <w:rFonts w:cstheme="minorHAnsi"/>
          <w:bCs/>
        </w:rPr>
      </w:pPr>
      <w:r>
        <w:rPr>
          <w:rFonts w:cstheme="minorHAnsi"/>
          <w:b/>
          <w:bCs/>
        </w:rPr>
        <w:t>2b3.</w:t>
      </w:r>
      <w:r w:rsidR="00A25024" w:rsidRPr="00A25024">
        <w:rPr>
          <w:rFonts w:cstheme="minorHAnsi"/>
          <w:b/>
          <w:bCs/>
        </w:rPr>
        <w:t>1. Describe the method of</w:t>
      </w:r>
      <w:r w:rsidR="00E672D6" w:rsidRPr="00A25024">
        <w:rPr>
          <w:rFonts w:cstheme="minorHAnsi"/>
          <w:b/>
          <w:bCs/>
        </w:rPr>
        <w:t xml:space="preserve"> </w:t>
      </w:r>
      <w:r w:rsidR="005333CC" w:rsidRPr="00A25024">
        <w:rPr>
          <w:rFonts w:cstheme="minorHAnsi"/>
          <w:b/>
          <w:bCs/>
        </w:rPr>
        <w:t>testing</w:t>
      </w:r>
      <w:r w:rsidR="00833325" w:rsidRPr="00A25024">
        <w:rPr>
          <w:rFonts w:cstheme="minorHAnsi"/>
          <w:b/>
          <w:bCs/>
        </w:rPr>
        <w:t xml:space="preserve"> </w:t>
      </w:r>
      <w:r w:rsidR="004B6CEE" w:rsidRPr="00A25024">
        <w:rPr>
          <w:rFonts w:cstheme="minorHAnsi"/>
          <w:b/>
          <w:bCs/>
        </w:rPr>
        <w:t xml:space="preserve">exclusions </w:t>
      </w:r>
      <w:r w:rsidR="00A25024" w:rsidRPr="00A25024">
        <w:rPr>
          <w:rFonts w:cstheme="minorHAnsi"/>
          <w:b/>
          <w:bCs/>
        </w:rPr>
        <w:t>and what it tests</w:t>
      </w:r>
      <w:r w:rsidR="00833325" w:rsidRPr="00A25024">
        <w:rPr>
          <w:rFonts w:cstheme="minorHAnsi"/>
          <w:bCs/>
        </w:rPr>
        <w:t xml:space="preserve"> (</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00833325" w:rsidRPr="00A25024">
        <w:rPr>
          <w:rFonts w:cstheme="minorHAnsi"/>
          <w:bCs/>
        </w:rPr>
        <w:t>)</w:t>
      </w:r>
      <w:r w:rsidR="00833325" w:rsidRPr="00A25024">
        <w:rPr>
          <w:rFonts w:cstheme="minorHAnsi"/>
          <w:bCs/>
        </w:rPr>
        <w:br/>
        <w:t xml:space="preserve"> </w:t>
      </w:r>
    </w:p>
    <w:p w14:paraId="0D85986A" w14:textId="77777777" w:rsidR="00B122ED" w:rsidRPr="00B122ED" w:rsidRDefault="00B122ED" w:rsidP="00DB3627">
      <w:pPr>
        <w:autoSpaceDE w:val="0"/>
        <w:autoSpaceDN w:val="0"/>
        <w:adjustRightInd w:val="0"/>
        <w:spacing w:after="0" w:line="240" w:lineRule="auto"/>
        <w:rPr>
          <w:rStyle w:val="Style1"/>
          <w:rFonts w:cstheme="minorHAnsi"/>
          <w:bCs/>
          <w:color w:val="auto"/>
        </w:rPr>
      </w:pPr>
      <w:r w:rsidRPr="00B122ED">
        <w:rPr>
          <w:rStyle w:val="Style1"/>
        </w:rPr>
        <w:t>There are no exclusions from the denominator; all patients in the facility on the snapshot date who meet the long stay criterion on that date are included.  However, the measure will not be reported for a SNF i</w:t>
      </w:r>
      <w:r>
        <w:rPr>
          <w:rStyle w:val="Style1"/>
        </w:rPr>
        <w:t>f the denominator population over the measure period</w:t>
      </w:r>
      <w:r w:rsidR="00C4779A">
        <w:rPr>
          <w:rStyle w:val="Style1"/>
        </w:rPr>
        <w:t>’</w:t>
      </w:r>
      <w:r>
        <w:rPr>
          <w:rStyle w:val="Style1"/>
        </w:rPr>
        <w:t>s 4 snapshot dates is less than 30.</w:t>
      </w:r>
    </w:p>
    <w:p w14:paraId="5934C01F" w14:textId="77777777" w:rsidR="00833325" w:rsidRPr="00A25024" w:rsidRDefault="00833325" w:rsidP="00DB3627">
      <w:pPr>
        <w:autoSpaceDE w:val="0"/>
        <w:autoSpaceDN w:val="0"/>
        <w:adjustRightInd w:val="0"/>
        <w:spacing w:after="0" w:line="240" w:lineRule="auto"/>
        <w:rPr>
          <w:rFonts w:cstheme="minorHAnsi"/>
          <w:bCs/>
        </w:rPr>
      </w:pPr>
    </w:p>
    <w:p w14:paraId="57BB4625" w14:textId="77777777" w:rsidR="005872C8" w:rsidRDefault="00092566" w:rsidP="00092566">
      <w:pPr>
        <w:autoSpaceDE w:val="0"/>
        <w:autoSpaceDN w:val="0"/>
        <w:adjustRightInd w:val="0"/>
        <w:spacing w:after="0" w:line="240" w:lineRule="auto"/>
        <w:rPr>
          <w:rFonts w:cstheme="minorHAnsi"/>
          <w:bCs/>
        </w:rPr>
      </w:pPr>
      <w:r>
        <w:rPr>
          <w:rFonts w:cstheme="minorHAnsi"/>
          <w:b/>
          <w:bCs/>
        </w:rPr>
        <w:t>2b3.</w:t>
      </w:r>
      <w:r w:rsidR="00A25024" w:rsidRPr="00A25024">
        <w:rPr>
          <w:rFonts w:cstheme="minorHAnsi"/>
          <w:b/>
          <w:bCs/>
        </w:rPr>
        <w:t xml:space="preserve">2. </w:t>
      </w:r>
      <w:r w:rsidR="00833325" w:rsidRPr="00A25024">
        <w:rPr>
          <w:rFonts w:cstheme="minorHAnsi"/>
          <w:b/>
          <w:bCs/>
        </w:rPr>
        <w:t xml:space="preserve">What were the statistical results </w:t>
      </w:r>
      <w:r w:rsidR="007422FD" w:rsidRPr="00A25024">
        <w:rPr>
          <w:rFonts w:cstheme="minorHAnsi"/>
          <w:b/>
          <w:bCs/>
        </w:rPr>
        <w:t>from testing exclusions</w:t>
      </w:r>
      <w:r w:rsidR="00833325" w:rsidRPr="00A25024">
        <w:rPr>
          <w:rFonts w:cstheme="minorHAnsi"/>
          <w:bCs/>
        </w:rPr>
        <w:t>?</w:t>
      </w:r>
      <w:r w:rsidR="000B2DF7" w:rsidRPr="00A25024">
        <w:rPr>
          <w:rFonts w:cstheme="minorHAnsi"/>
          <w:bCs/>
        </w:rPr>
        <w:t xml:space="preserve"> (</w:t>
      </w:r>
      <w:r w:rsidR="000B2DF7" w:rsidRPr="00A25024">
        <w:rPr>
          <w:rFonts w:cstheme="minorHAnsi"/>
          <w:bCs/>
          <w:i/>
        </w:rPr>
        <w:t xml:space="preserve">include </w:t>
      </w:r>
      <w:r w:rsidR="00356BAD" w:rsidRPr="00A25024">
        <w:rPr>
          <w:rFonts w:cstheme="minorHAnsi"/>
          <w:bCs/>
          <w:i/>
        </w:rPr>
        <w:t xml:space="preserve">overall </w:t>
      </w:r>
      <w:r w:rsidR="000B2DF7" w:rsidRPr="00A25024">
        <w:rPr>
          <w:rFonts w:cstheme="minorHAnsi"/>
          <w:bCs/>
          <w:i/>
        </w:rPr>
        <w:t>number and percentage of individuals excluded</w:t>
      </w:r>
      <w:r w:rsidR="0025762F" w:rsidRPr="00A25024">
        <w:rPr>
          <w:rFonts w:cstheme="minorHAnsi"/>
          <w:bCs/>
          <w:i/>
        </w:rPr>
        <w:t>, frequency distribution of exclusions across measured entities,</w:t>
      </w:r>
      <w:r w:rsidR="000B2DF7" w:rsidRPr="00A25024">
        <w:rPr>
          <w:rFonts w:cstheme="minorHAnsi"/>
          <w:bCs/>
          <w:i/>
        </w:rPr>
        <w:t xml:space="preserve"> and impact on performance measure scores</w:t>
      </w:r>
      <w:r w:rsidR="000B2DF7" w:rsidRPr="00A25024">
        <w:rPr>
          <w:rFonts w:cstheme="minorHAnsi"/>
          <w:bCs/>
        </w:rPr>
        <w:t>)</w:t>
      </w:r>
    </w:p>
    <w:p w14:paraId="467ECDF6" w14:textId="77777777" w:rsidR="005872C8" w:rsidRDefault="005872C8" w:rsidP="00092566">
      <w:pPr>
        <w:autoSpaceDE w:val="0"/>
        <w:autoSpaceDN w:val="0"/>
        <w:adjustRightInd w:val="0"/>
        <w:spacing w:after="0" w:line="240" w:lineRule="auto"/>
        <w:rPr>
          <w:rFonts w:cstheme="minorHAnsi"/>
          <w:bCs/>
        </w:rPr>
      </w:pPr>
    </w:p>
    <w:p w14:paraId="09B02C04" w14:textId="0470E0EB" w:rsidR="005872C8" w:rsidRDefault="008901B9" w:rsidP="00092566">
      <w:pPr>
        <w:autoSpaceDE w:val="0"/>
        <w:autoSpaceDN w:val="0"/>
        <w:adjustRightInd w:val="0"/>
        <w:spacing w:after="0" w:line="240" w:lineRule="auto"/>
        <w:rPr>
          <w:rStyle w:val="Style1"/>
        </w:rPr>
      </w:pPr>
      <w:r>
        <w:rPr>
          <w:rStyle w:val="Style1"/>
        </w:rPr>
        <w:t>Table 1</w:t>
      </w:r>
      <w:r w:rsidR="004838E2">
        <w:rPr>
          <w:rStyle w:val="Style1"/>
        </w:rPr>
        <w:t>5</w:t>
      </w:r>
      <w:r>
        <w:rPr>
          <w:rStyle w:val="Style1"/>
        </w:rPr>
        <w:t xml:space="preserve"> </w:t>
      </w:r>
      <w:r w:rsidR="00A55379" w:rsidRPr="004E176F">
        <w:rPr>
          <w:rStyle w:val="Style1"/>
        </w:rPr>
        <w:t xml:space="preserve">below shows that </w:t>
      </w:r>
      <w:r w:rsidR="00D14BC5">
        <w:rPr>
          <w:rStyle w:val="Style1"/>
        </w:rPr>
        <w:t>the PointRight</w:t>
      </w:r>
      <w:r w:rsidR="00D14BC5" w:rsidRPr="004A697C">
        <w:rPr>
          <w:rStyle w:val="Style1"/>
        </w:rPr>
        <w:t xml:space="preserve">® Pro Long Stay™ </w:t>
      </w:r>
      <w:r w:rsidR="00D14BC5">
        <w:rPr>
          <w:rStyle w:val="Style1"/>
        </w:rPr>
        <w:t>Hospitalization Rates</w:t>
      </w:r>
      <w:r w:rsidR="00D14BC5" w:rsidRPr="004E176F">
        <w:rPr>
          <w:rStyle w:val="Style1"/>
        </w:rPr>
        <w:t xml:space="preserve"> </w:t>
      </w:r>
      <w:r w:rsidR="00A55379" w:rsidRPr="004E176F">
        <w:rPr>
          <w:rStyle w:val="Style1"/>
        </w:rPr>
        <w:t xml:space="preserve">are steady across time with the exception of SNFs having small denominators. </w:t>
      </w:r>
      <w:r w:rsidR="004A57C4">
        <w:rPr>
          <w:rStyle w:val="Style1"/>
        </w:rPr>
        <w:t>The 34</w:t>
      </w:r>
      <w:r w:rsidR="00D14BC5">
        <w:rPr>
          <w:rStyle w:val="Style1"/>
        </w:rPr>
        <w:t xml:space="preserve"> facilities with denominators less than 30 experienced cha</w:t>
      </w:r>
      <w:r w:rsidR="00184938">
        <w:rPr>
          <w:rStyle w:val="Style1"/>
        </w:rPr>
        <w:t>nges in rates of greater than 35</w:t>
      </w:r>
      <w:r w:rsidR="00D14BC5">
        <w:rPr>
          <w:rStyle w:val="Style1"/>
        </w:rPr>
        <w:t xml:space="preserve"> percentage points. </w:t>
      </w:r>
      <w:r w:rsidR="00A55379" w:rsidRPr="004E176F">
        <w:rPr>
          <w:rStyle w:val="Style1"/>
        </w:rPr>
        <w:t xml:space="preserve">Ultimately excluding SNFs with denominators less than 30 </w:t>
      </w:r>
      <w:r w:rsidR="00CF5303">
        <w:rPr>
          <w:rStyle w:val="Style1"/>
        </w:rPr>
        <w:t>resulted in excluding less than 1</w:t>
      </w:r>
      <w:r w:rsidR="00184938">
        <w:rPr>
          <w:rStyle w:val="Style1"/>
        </w:rPr>
        <w:t>.5</w:t>
      </w:r>
      <w:r w:rsidR="00CF5303">
        <w:rPr>
          <w:rStyle w:val="Style1"/>
        </w:rPr>
        <w:t>% of our sample.</w:t>
      </w:r>
      <w:r w:rsidR="00A55379" w:rsidRPr="004E176F">
        <w:rPr>
          <w:rStyle w:val="Style1"/>
        </w:rPr>
        <w:t xml:space="preserve"> </w:t>
      </w:r>
    </w:p>
    <w:p w14:paraId="324C7B7C" w14:textId="77777777" w:rsidR="00956014" w:rsidRDefault="00956014" w:rsidP="00092566">
      <w:pPr>
        <w:autoSpaceDE w:val="0"/>
        <w:autoSpaceDN w:val="0"/>
        <w:adjustRightInd w:val="0"/>
        <w:spacing w:after="0" w:line="240" w:lineRule="auto"/>
        <w:rPr>
          <w:rStyle w:val="Style1"/>
        </w:rPr>
      </w:pPr>
    </w:p>
    <w:p w14:paraId="2031C4C6" w14:textId="4713A31C" w:rsidR="00543AC3" w:rsidRPr="00B40FEF" w:rsidRDefault="004838E2" w:rsidP="00543AC3">
      <w:pPr>
        <w:autoSpaceDE w:val="0"/>
        <w:autoSpaceDN w:val="0"/>
        <w:adjustRightInd w:val="0"/>
        <w:spacing w:after="0" w:line="240" w:lineRule="auto"/>
        <w:rPr>
          <w:rFonts w:cstheme="minorHAnsi"/>
          <w:b/>
          <w:color w:val="0000FF"/>
        </w:rPr>
      </w:pPr>
      <w:r>
        <w:rPr>
          <w:rStyle w:val="Style1"/>
          <w:rFonts w:cstheme="minorHAnsi"/>
          <w:b/>
        </w:rPr>
        <w:t>TABLE 15</w:t>
      </w:r>
      <w:r w:rsidR="00543AC3" w:rsidRPr="004F7C2A">
        <w:rPr>
          <w:rStyle w:val="Style1"/>
          <w:rFonts w:cstheme="minorHAnsi"/>
          <w:b/>
        </w:rPr>
        <w:t xml:space="preserve">. </w:t>
      </w:r>
      <w:r w:rsidR="00543AC3">
        <w:rPr>
          <w:rStyle w:val="Style1"/>
          <w:rFonts w:cstheme="minorHAnsi"/>
          <w:b/>
        </w:rPr>
        <w:t xml:space="preserve">Change in Adjusted Rates from Quarter to Quarter by Denominator Size  </w:t>
      </w:r>
    </w:p>
    <w:p w14:paraId="3056A910" w14:textId="41DFA0A5" w:rsidR="001C3CFF" w:rsidRPr="004E176F" w:rsidRDefault="00956014" w:rsidP="00092566">
      <w:pPr>
        <w:autoSpaceDE w:val="0"/>
        <w:autoSpaceDN w:val="0"/>
        <w:adjustRightInd w:val="0"/>
        <w:spacing w:after="0" w:line="240" w:lineRule="auto"/>
        <w:rPr>
          <w:rStyle w:val="Style1"/>
        </w:rPr>
      </w:pPr>
      <w:r w:rsidRPr="00956014">
        <w:rPr>
          <w:noProof/>
        </w:rPr>
        <w:lastRenderedPageBreak/>
        <w:drawing>
          <wp:inline distT="0" distB="0" distL="0" distR="0" wp14:anchorId="777E1A59" wp14:editId="41E94839">
            <wp:extent cx="5943600" cy="677507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6775072"/>
                    </a:xfrm>
                    <a:prstGeom prst="rect">
                      <a:avLst/>
                    </a:prstGeom>
                    <a:noFill/>
                    <a:ln>
                      <a:noFill/>
                    </a:ln>
                  </pic:spPr>
                </pic:pic>
              </a:graphicData>
            </a:graphic>
          </wp:inline>
        </w:drawing>
      </w:r>
    </w:p>
    <w:p w14:paraId="34B79BEF" w14:textId="77777777" w:rsidR="00092566" w:rsidRPr="00092566" w:rsidRDefault="00092566" w:rsidP="00092566">
      <w:pPr>
        <w:autoSpaceDE w:val="0"/>
        <w:autoSpaceDN w:val="0"/>
        <w:adjustRightInd w:val="0"/>
        <w:spacing w:after="0" w:line="240" w:lineRule="auto"/>
        <w:rPr>
          <w:rFonts w:cstheme="minorHAnsi"/>
          <w:bCs/>
        </w:rPr>
      </w:pPr>
    </w:p>
    <w:p w14:paraId="02E5E73C" w14:textId="77777777" w:rsidR="007422FD" w:rsidRDefault="00092566" w:rsidP="00DB3627">
      <w:pPr>
        <w:pBdr>
          <w:bottom w:val="single" w:sz="12" w:space="1" w:color="auto"/>
        </w:pBdr>
        <w:autoSpaceDE w:val="0"/>
        <w:autoSpaceDN w:val="0"/>
        <w:adjustRightInd w:val="0"/>
        <w:spacing w:after="0" w:line="240" w:lineRule="auto"/>
        <w:rPr>
          <w:rFonts w:cstheme="minorHAnsi"/>
          <w:bCs/>
        </w:rPr>
      </w:pPr>
      <w:r>
        <w:rPr>
          <w:rFonts w:cstheme="minorHAnsi"/>
          <w:b/>
          <w:bCs/>
        </w:rPr>
        <w:t>2b3.</w:t>
      </w:r>
      <w:r w:rsidR="00A25024" w:rsidRPr="00A25024">
        <w:rPr>
          <w:rFonts w:cstheme="minorHAnsi"/>
          <w:b/>
          <w:bCs/>
        </w:rPr>
        <w:t xml:space="preserve">3. </w:t>
      </w:r>
      <w:r w:rsidR="000B2DF7" w:rsidRPr="00A25024">
        <w:rPr>
          <w:rFonts w:cstheme="minorHAnsi"/>
          <w:b/>
          <w:bCs/>
        </w:rPr>
        <w:t xml:space="preserve">What is your interpretation of the results </w:t>
      </w:r>
      <w:r w:rsidR="007422FD" w:rsidRPr="00A25024">
        <w:rPr>
          <w:rFonts w:cstheme="minorHAnsi"/>
          <w:b/>
          <w:bCs/>
        </w:rPr>
        <w:t xml:space="preserve">in terms of </w:t>
      </w:r>
      <w:r w:rsidR="00713394" w:rsidRPr="00A25024">
        <w:rPr>
          <w:rFonts w:cstheme="minorHAnsi"/>
          <w:b/>
          <w:bCs/>
        </w:rPr>
        <w:t>demonstrating</w:t>
      </w:r>
      <w:r w:rsidR="007422FD" w:rsidRPr="00A25024">
        <w:rPr>
          <w:rFonts w:cstheme="minorHAnsi"/>
          <w:b/>
          <w:bCs/>
        </w:rPr>
        <w:t xml:space="preserve"> </w:t>
      </w:r>
      <w:r w:rsidR="00713394" w:rsidRPr="00A25024">
        <w:rPr>
          <w:rFonts w:cstheme="minorHAnsi"/>
          <w:b/>
          <w:bCs/>
        </w:rPr>
        <w:t>that exclusions are needed to prevent unfair distortion of performance results</w:t>
      </w:r>
      <w:r w:rsidR="007422FD" w:rsidRPr="00A25024">
        <w:rPr>
          <w:rFonts w:cstheme="minorHAnsi"/>
          <w:b/>
          <w:bCs/>
        </w:rPr>
        <w:t>?</w:t>
      </w:r>
      <w:r w:rsidR="007422FD" w:rsidRPr="00A25024">
        <w:rPr>
          <w:rFonts w:cstheme="minorHAnsi"/>
          <w:bCs/>
        </w:rPr>
        <w:t xml:space="preserve"> </w:t>
      </w:r>
      <w:r w:rsidR="000B2DF7" w:rsidRPr="00A25024">
        <w:rPr>
          <w:rFonts w:cstheme="minorHAnsi"/>
          <w:bCs/>
        </w:rPr>
        <w:t>(</w:t>
      </w:r>
      <w:r w:rsidR="00713394" w:rsidRPr="00A25024">
        <w:rPr>
          <w:rFonts w:cstheme="minorHAnsi"/>
          <w:bCs/>
          <w:i/>
        </w:rPr>
        <w:t>i.e.,</w:t>
      </w:r>
      <w:r w:rsidR="000B2DF7" w:rsidRPr="00A25024">
        <w:rPr>
          <w:rFonts w:cstheme="minorHAnsi"/>
          <w:bCs/>
          <w:i/>
        </w:rPr>
        <w:t xml:space="preserve"> the value </w:t>
      </w:r>
      <w:r w:rsidR="00713394" w:rsidRPr="00A25024">
        <w:rPr>
          <w:rFonts w:cstheme="minorHAnsi"/>
          <w:bCs/>
          <w:i/>
        </w:rPr>
        <w:t>outweighs the</w:t>
      </w:r>
      <w:r w:rsidR="000B2DF7" w:rsidRPr="00A25024">
        <w:rPr>
          <w:rFonts w:cstheme="minorHAnsi"/>
          <w:bCs/>
          <w:i/>
        </w:rPr>
        <w:t xml:space="preserve"> burden of increased data collection and analysi</w:t>
      </w:r>
      <w:r w:rsidR="00CC086A" w:rsidRPr="00A25024">
        <w:rPr>
          <w:rFonts w:cstheme="minorHAnsi"/>
          <w:bCs/>
          <w:i/>
        </w:rPr>
        <w:t xml:space="preserve">s. </w:t>
      </w:r>
      <w:r w:rsidR="00713394" w:rsidRPr="00A25024">
        <w:rPr>
          <w:rFonts w:cstheme="minorHAnsi"/>
          <w:bCs/>
        </w:rPr>
        <w:t xml:space="preserve"> </w:t>
      </w:r>
      <w:r w:rsidR="00713394" w:rsidRPr="00A25024">
        <w:rPr>
          <w:rFonts w:cstheme="minorHAnsi"/>
          <w:bCs/>
          <w:i/>
          <w:u w:val="single"/>
        </w:rPr>
        <w:t>Note</w:t>
      </w:r>
      <w:r w:rsidR="00713394" w:rsidRPr="00A25024">
        <w:rPr>
          <w:rFonts w:cstheme="minorHAnsi"/>
          <w:bCs/>
          <w:i/>
        </w:rPr>
        <w:t xml:space="preserve">: </w:t>
      </w:r>
      <w:r w:rsidR="00713394" w:rsidRPr="00A25024">
        <w:rPr>
          <w:rFonts w:cstheme="minorHAnsi"/>
          <w:b/>
          <w:bCs/>
          <w:i/>
        </w:rPr>
        <w:t>If patient preference is an exclusion</w:t>
      </w:r>
      <w:r w:rsidR="00713394" w:rsidRPr="00A25024">
        <w:rPr>
          <w:rFonts w:cstheme="minorHAnsi"/>
          <w:bCs/>
          <w:i/>
        </w:rPr>
        <w:t>, the measure must be specified so that the effect on the performance score is transparent, e.g., scores with and without exclusion</w:t>
      </w:r>
      <w:r w:rsidR="00713394" w:rsidRPr="00A25024">
        <w:rPr>
          <w:rFonts w:cstheme="minorHAnsi"/>
          <w:bCs/>
        </w:rPr>
        <w:t>)</w:t>
      </w:r>
      <w:r w:rsidR="007422FD" w:rsidRPr="00A25024">
        <w:rPr>
          <w:rFonts w:cstheme="minorHAnsi"/>
          <w:bCs/>
        </w:rPr>
        <w:br/>
      </w:r>
    </w:p>
    <w:p w14:paraId="48E4A03E" w14:textId="44385D7B" w:rsidR="007C57CB" w:rsidRDefault="00C27600" w:rsidP="00DB3627">
      <w:pPr>
        <w:pBdr>
          <w:bottom w:val="single" w:sz="12" w:space="1" w:color="auto"/>
        </w:pBdr>
        <w:autoSpaceDE w:val="0"/>
        <w:autoSpaceDN w:val="0"/>
        <w:adjustRightInd w:val="0"/>
        <w:spacing w:after="0" w:line="240" w:lineRule="auto"/>
        <w:rPr>
          <w:rStyle w:val="Style1"/>
        </w:rPr>
      </w:pPr>
      <w:r>
        <w:rPr>
          <w:rStyle w:val="Style1"/>
        </w:rPr>
        <w:t xml:space="preserve">The results show that the average change of </w:t>
      </w:r>
      <w:r w:rsidR="00C4779A">
        <w:rPr>
          <w:rStyle w:val="Style1"/>
        </w:rPr>
        <w:t xml:space="preserve">Adjusted </w:t>
      </w:r>
      <w:r w:rsidR="008901B9">
        <w:rPr>
          <w:rStyle w:val="Style1"/>
        </w:rPr>
        <w:t>Pro Long Stay</w:t>
      </w:r>
      <w:r w:rsidR="00C4779A" w:rsidRPr="004A697C">
        <w:rPr>
          <w:rStyle w:val="Style1"/>
        </w:rPr>
        <w:t xml:space="preserve"> </w:t>
      </w:r>
      <w:r w:rsidR="00C4779A">
        <w:rPr>
          <w:rStyle w:val="Style1"/>
        </w:rPr>
        <w:t xml:space="preserve">Hospitalization Rates </w:t>
      </w:r>
      <w:r>
        <w:rPr>
          <w:rStyle w:val="Style1"/>
        </w:rPr>
        <w:t>from quarter to quarter</w:t>
      </w:r>
      <w:r w:rsidR="007C57CB">
        <w:rPr>
          <w:rStyle w:val="Style1"/>
        </w:rPr>
        <w:t xml:space="preserve"> significantly drops once a facility has a denominator greater than </w:t>
      </w:r>
      <w:r w:rsidR="00C4779A">
        <w:rPr>
          <w:rStyle w:val="Style1"/>
        </w:rPr>
        <w:t xml:space="preserve">or equal </w:t>
      </w:r>
      <w:r w:rsidR="008901B9">
        <w:rPr>
          <w:rStyle w:val="Style1"/>
        </w:rPr>
        <w:t xml:space="preserve">to </w:t>
      </w:r>
      <w:r w:rsidR="007C57CB">
        <w:rPr>
          <w:rStyle w:val="Style1"/>
        </w:rPr>
        <w:t xml:space="preserve">30. For this </w:t>
      </w:r>
      <w:r w:rsidR="007C57CB">
        <w:rPr>
          <w:rStyle w:val="Style1"/>
        </w:rPr>
        <w:lastRenderedPageBreak/>
        <w:t xml:space="preserve">reason we felt rates are unstable for SNFs with denominators less than 30 and feel validated in excluding these SNFs. This exclusion only resulted in </w:t>
      </w:r>
      <w:r w:rsidR="00727F0C">
        <w:rPr>
          <w:rStyle w:val="Style1"/>
        </w:rPr>
        <w:t>34</w:t>
      </w:r>
      <w:r w:rsidR="007C57CB">
        <w:rPr>
          <w:rStyle w:val="Style1"/>
        </w:rPr>
        <w:t xml:space="preserve"> (1</w:t>
      </w:r>
      <w:r w:rsidR="00727F0C">
        <w:rPr>
          <w:rStyle w:val="Style1"/>
        </w:rPr>
        <w:t>.5</w:t>
      </w:r>
      <w:r w:rsidR="007C57CB">
        <w:rPr>
          <w:rStyle w:val="Style1"/>
        </w:rPr>
        <w:t xml:space="preserve">%) of facilities being excluded. </w:t>
      </w:r>
    </w:p>
    <w:p w14:paraId="05E45441" w14:textId="77777777" w:rsidR="005872C8" w:rsidRDefault="005872C8" w:rsidP="00DB3627">
      <w:pPr>
        <w:pBdr>
          <w:bottom w:val="single" w:sz="12" w:space="1" w:color="auto"/>
        </w:pBdr>
        <w:autoSpaceDE w:val="0"/>
        <w:autoSpaceDN w:val="0"/>
        <w:adjustRightInd w:val="0"/>
        <w:spacing w:after="0" w:line="240" w:lineRule="auto"/>
        <w:rPr>
          <w:rFonts w:cstheme="minorHAnsi"/>
          <w:bCs/>
        </w:rPr>
      </w:pPr>
    </w:p>
    <w:p w14:paraId="2B08121A" w14:textId="77777777" w:rsidR="001202E9" w:rsidRPr="00A25024" w:rsidRDefault="0086464B" w:rsidP="00DB3627">
      <w:pPr>
        <w:autoSpaceDE w:val="0"/>
        <w:autoSpaceDN w:val="0"/>
        <w:adjustRightInd w:val="0"/>
        <w:spacing w:after="0" w:line="240" w:lineRule="auto"/>
        <w:rPr>
          <w:rFonts w:cstheme="minorHAnsi"/>
          <w:bCs/>
        </w:rPr>
      </w:pPr>
      <w:r>
        <w:rPr>
          <w:rFonts w:cstheme="minorHAnsi"/>
          <w:bCs/>
        </w:rPr>
        <w:t>________________</w:t>
      </w:r>
    </w:p>
    <w:p w14:paraId="6FAB39B2" w14:textId="77777777" w:rsidR="00AC1D8E" w:rsidRPr="0086464B" w:rsidRDefault="00092566" w:rsidP="00AC1D8E">
      <w:pPr>
        <w:autoSpaceDE w:val="0"/>
        <w:autoSpaceDN w:val="0"/>
        <w:adjustRightInd w:val="0"/>
        <w:spacing w:after="0" w:line="240" w:lineRule="auto"/>
        <w:rPr>
          <w:rFonts w:cstheme="minorHAnsi"/>
          <w:b/>
          <w:bCs/>
          <w:i/>
        </w:rPr>
      </w:pPr>
      <w:bookmarkStart w:id="11" w:name="section2b4"/>
      <w:bookmarkEnd w:id="11"/>
      <w:r w:rsidRPr="00A25024">
        <w:rPr>
          <w:rFonts w:cstheme="minorHAnsi"/>
          <w:b/>
          <w:bCs/>
        </w:rPr>
        <w:t>2b4. RISK ADJUSTMENT/STRATIFICATION FOR OUTCOME OR RESOURCE USE MEASURES</w:t>
      </w:r>
      <w:r w:rsidRPr="00A25024">
        <w:rPr>
          <w:rFonts w:cstheme="minorHAnsi"/>
          <w:bCs/>
        </w:rPr>
        <w:br/>
      </w:r>
      <w:r w:rsidR="00AC1D8E" w:rsidRPr="0086464B">
        <w:rPr>
          <w:rFonts w:cstheme="minorHAnsi"/>
          <w:b/>
          <w:bCs/>
          <w:i/>
          <w:highlight w:val="green"/>
        </w:rPr>
        <w:t>If not an intermediate or health outcome</w:t>
      </w:r>
      <w:r w:rsidR="00127C06">
        <w:rPr>
          <w:rFonts w:cstheme="minorHAnsi"/>
          <w:b/>
          <w:bCs/>
          <w:i/>
          <w:highlight w:val="green"/>
        </w:rPr>
        <w:t>,</w:t>
      </w:r>
      <w:r w:rsidR="00AC1D8E" w:rsidRPr="0086464B">
        <w:rPr>
          <w:rFonts w:cstheme="minorHAnsi"/>
          <w:b/>
          <w:bCs/>
          <w:i/>
          <w:highlight w:val="green"/>
        </w:rPr>
        <w:t xml:space="preserve"> </w:t>
      </w:r>
      <w:r w:rsidR="00127C06">
        <w:rPr>
          <w:rFonts w:cstheme="minorHAnsi"/>
          <w:b/>
          <w:bCs/>
          <w:i/>
          <w:highlight w:val="green"/>
        </w:rPr>
        <w:t xml:space="preserve">or PRO-PM, </w:t>
      </w:r>
      <w:r w:rsidR="00AC1D8E" w:rsidRPr="0086464B">
        <w:rPr>
          <w:rFonts w:cstheme="minorHAnsi"/>
          <w:b/>
          <w:bCs/>
          <w:i/>
          <w:highlight w:val="green"/>
        </w:rPr>
        <w:t xml:space="preserve">or resource use measure, </w:t>
      </w:r>
      <w:r w:rsidR="00BE592D" w:rsidRPr="00BE592D">
        <w:rPr>
          <w:rFonts w:cstheme="minorHAnsi"/>
          <w:b/>
          <w:bCs/>
          <w:i/>
          <w:highlight w:val="green"/>
        </w:rPr>
        <w:t xml:space="preserve">skip to section </w:t>
      </w:r>
      <w:hyperlink w:anchor="section2b5" w:history="1">
        <w:r w:rsidR="00BE592D" w:rsidRPr="00BE592D">
          <w:rPr>
            <w:rStyle w:val="Hyperlink"/>
            <w:rFonts w:cstheme="minorHAnsi"/>
            <w:b/>
            <w:bCs/>
            <w:i/>
            <w:highlight w:val="green"/>
          </w:rPr>
          <w:t>2b5</w:t>
        </w:r>
      </w:hyperlink>
      <w:r w:rsidR="00BE592D" w:rsidRPr="00BE592D">
        <w:rPr>
          <w:rFonts w:cstheme="minorHAnsi"/>
          <w:b/>
          <w:bCs/>
          <w:i/>
          <w:highlight w:val="green"/>
        </w:rPr>
        <w:t>.</w:t>
      </w:r>
    </w:p>
    <w:p w14:paraId="16D16218" w14:textId="77777777" w:rsidR="008871A9" w:rsidRDefault="008871A9" w:rsidP="00092566">
      <w:pPr>
        <w:autoSpaceDE w:val="0"/>
        <w:autoSpaceDN w:val="0"/>
        <w:adjustRightInd w:val="0"/>
        <w:spacing w:after="0" w:line="240" w:lineRule="auto"/>
        <w:rPr>
          <w:rFonts w:cstheme="minorHAnsi"/>
          <w:b/>
          <w:bCs/>
        </w:rPr>
      </w:pPr>
    </w:p>
    <w:p w14:paraId="79ACF314" w14:textId="77777777" w:rsidR="00743E46" w:rsidRDefault="00092566" w:rsidP="00092566">
      <w:pPr>
        <w:autoSpaceDE w:val="0"/>
        <w:autoSpaceDN w:val="0"/>
        <w:adjustRightInd w:val="0"/>
        <w:spacing w:after="0" w:line="240" w:lineRule="auto"/>
        <w:rPr>
          <w:rFonts w:cstheme="minorHAnsi"/>
          <w:b/>
          <w:bCs/>
        </w:rPr>
      </w:pPr>
      <w:r w:rsidRPr="005232D6">
        <w:rPr>
          <w:rFonts w:cstheme="minorHAnsi"/>
          <w:b/>
          <w:bCs/>
        </w:rPr>
        <w:t xml:space="preserve">2b4.1. </w:t>
      </w:r>
      <w:r w:rsidR="00743E46" w:rsidRPr="005232D6">
        <w:rPr>
          <w:rFonts w:cstheme="minorHAnsi"/>
          <w:b/>
          <w:bCs/>
        </w:rPr>
        <w:t>What method of controlling for differences in case mix is used?</w:t>
      </w:r>
    </w:p>
    <w:p w14:paraId="7AF64797" w14:textId="77777777" w:rsidR="00033038" w:rsidRPr="005232D6" w:rsidRDefault="005F56AD" w:rsidP="00092566">
      <w:pPr>
        <w:autoSpaceDE w:val="0"/>
        <w:autoSpaceDN w:val="0"/>
        <w:adjustRightInd w:val="0"/>
        <w:spacing w:after="0" w:line="240" w:lineRule="auto"/>
        <w:rPr>
          <w:rFonts w:cstheme="minorHAnsi"/>
          <w:b/>
          <w:bCs/>
        </w:rPr>
      </w:pPr>
      <w:sdt>
        <w:sdtPr>
          <w:rPr>
            <w:rFonts w:cstheme="minorHAnsi"/>
            <w:bCs/>
            <w:color w:val="0000FF"/>
          </w:rPr>
          <w:id w:val="-1450705013"/>
          <w14:checkbox>
            <w14:checked w14:val="0"/>
            <w14:checkedState w14:val="2612" w14:font="Arial Unicode MS"/>
            <w14:uncheckedState w14:val="2610" w14:font="Arial Unicode MS"/>
          </w14:checkbox>
        </w:sdtPr>
        <w:sdtContent>
          <w:r w:rsidR="00033038">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033038" w:rsidRPr="005232D6">
        <w:rPr>
          <w:rFonts w:cstheme="minorHAnsi"/>
          <w:b/>
          <w:bCs/>
        </w:rPr>
        <w:t>No risk adjustment or stratification</w:t>
      </w:r>
    </w:p>
    <w:p w14:paraId="55255979" w14:textId="4167017D" w:rsidR="00743E46" w:rsidRPr="005232D6" w:rsidRDefault="005F56AD" w:rsidP="00092566">
      <w:pPr>
        <w:autoSpaceDE w:val="0"/>
        <w:autoSpaceDN w:val="0"/>
        <w:adjustRightInd w:val="0"/>
        <w:spacing w:after="0" w:line="240" w:lineRule="auto"/>
        <w:rPr>
          <w:rFonts w:cstheme="minorHAnsi"/>
          <w:b/>
          <w:bCs/>
        </w:rPr>
      </w:pPr>
      <w:sdt>
        <w:sdtPr>
          <w:rPr>
            <w:rFonts w:cstheme="minorHAnsi"/>
            <w:bCs/>
            <w:color w:val="0000FF"/>
          </w:rPr>
          <w:id w:val="-912162535"/>
          <w14:checkbox>
            <w14:checked w14:val="1"/>
            <w14:checkedState w14:val="2612" w14:font="Arial Unicode MS"/>
            <w14:uncheckedState w14:val="2610" w14:font="Arial Unicode MS"/>
          </w14:checkbox>
        </w:sdtPr>
        <w:sdtContent>
          <w:r w:rsidR="007B10D8">
            <w:rPr>
              <w:rFonts w:ascii="MS Gothic" w:eastAsia="MS Gothic" w:hAnsi="MS Gothic" w:cstheme="minorHAnsi" w:hint="eastAsia"/>
              <w:bCs/>
              <w:color w:val="0000FF"/>
            </w:rPr>
            <w:t>☒</w:t>
          </w:r>
        </w:sdtContent>
      </w:sdt>
      <w:r w:rsidR="006574D2">
        <w:rPr>
          <w:rFonts w:cstheme="minorHAnsi"/>
          <w:bCs/>
          <w:color w:val="0000FF"/>
        </w:rPr>
        <w:t xml:space="preserve"> </w:t>
      </w:r>
      <w:r w:rsidR="00743E46" w:rsidRPr="005232D6">
        <w:rPr>
          <w:rFonts w:cstheme="minorHAnsi"/>
          <w:b/>
          <w:bCs/>
        </w:rPr>
        <w:t xml:space="preserve">Statistical risk model </w:t>
      </w:r>
      <w:r w:rsidR="00743E46" w:rsidRPr="00050A3E">
        <w:rPr>
          <w:rFonts w:cstheme="minorHAnsi"/>
          <w:b/>
          <w:bCs/>
        </w:rPr>
        <w:t xml:space="preserve">with </w:t>
      </w:r>
      <w:sdt>
        <w:sdtPr>
          <w:rPr>
            <w:rStyle w:val="Style4"/>
            <w:u w:val="none"/>
          </w:rPr>
          <w:id w:val="309760327"/>
          <w:text/>
        </w:sdtPr>
        <w:sdtEndPr>
          <w:rPr>
            <w:rStyle w:val="DefaultParagraphFont"/>
            <w:rFonts w:asciiTheme="minorHAnsi" w:hAnsiTheme="minorHAnsi" w:cstheme="minorHAnsi"/>
            <w:b w:val="0"/>
            <w:bCs/>
            <w:color w:val="auto"/>
          </w:rPr>
        </w:sdtEndPr>
        <w:sdtContent>
          <w:r w:rsidR="003259BD">
            <w:rPr>
              <w:rStyle w:val="Style4"/>
              <w:u w:val="none"/>
            </w:rPr>
            <w:t>25</w:t>
          </w:r>
        </w:sdtContent>
      </w:sdt>
      <w:r w:rsidR="00E562C0" w:rsidRPr="006F22A5">
        <w:rPr>
          <w:rStyle w:val="Style4"/>
          <w:u w:val="none"/>
        </w:rPr>
        <w:t xml:space="preserve"> </w:t>
      </w:r>
      <w:r w:rsidR="00743E46" w:rsidRPr="005232D6">
        <w:rPr>
          <w:rFonts w:cstheme="minorHAnsi"/>
          <w:b/>
          <w:bCs/>
        </w:rPr>
        <w:t>risk factors</w:t>
      </w:r>
    </w:p>
    <w:p w14:paraId="14E66D46" w14:textId="77777777" w:rsidR="00743E46" w:rsidRPr="005232D6" w:rsidRDefault="005F56AD" w:rsidP="00092566">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Arial Unicode MS"/>
            <w14:uncheckedState w14:val="2610" w14:font="Arial Unicode MS"/>
          </w14:checkbox>
        </w:sdtPr>
        <w:sdtContent>
          <w:r w:rsidR="00944C00">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743E46" w:rsidRPr="00050A3E">
        <w:rPr>
          <w:rFonts w:cstheme="minorHAnsi"/>
          <w:b/>
          <w:bCs/>
        </w:rPr>
        <w:t xml:space="preserve">by </w:t>
      </w:r>
      <w:sdt>
        <w:sdtPr>
          <w:rPr>
            <w:rStyle w:val="Style4"/>
            <w:u w:val="none"/>
          </w:rPr>
          <w:id w:val="-52006544"/>
          <w:showingPlcHdr/>
          <w:text/>
        </w:sdtPr>
        <w:sdtEndPr>
          <w:rPr>
            <w:rStyle w:val="DefaultParagraphFont"/>
            <w:rFonts w:asciiTheme="minorHAnsi" w:hAnsiTheme="minorHAnsi" w:cstheme="minorHAnsi"/>
            <w:b w:val="0"/>
            <w:bCs/>
            <w:color w:val="auto"/>
          </w:rPr>
        </w:sdtEndPr>
        <w:sdtContent>
          <w:r w:rsidR="00944C00">
            <w:rPr>
              <w:rStyle w:val="Style4"/>
              <w:u w:val="none"/>
            </w:rPr>
            <w:t xml:space="preserve">     </w:t>
          </w:r>
        </w:sdtContent>
      </w:sdt>
      <w:r w:rsidR="00E562C0" w:rsidRPr="00050A3E">
        <w:rPr>
          <w:rStyle w:val="Style4"/>
          <w:u w:val="none"/>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66FAC2A3" w14:textId="77777777" w:rsidR="00743E46" w:rsidRPr="005232D6" w:rsidRDefault="005F56AD" w:rsidP="00092566">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Arial Unicode MS"/>
            <w14:uncheckedState w14:val="2610" w14:font="Arial Unicode MS"/>
          </w14:checkbox>
        </w:sdt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E562C0">
            <w:rPr>
              <w:rStyle w:val="PlaceholderText"/>
            </w:rPr>
            <w:t>Click here to enter description</w:t>
          </w:r>
        </w:sdtContent>
      </w:sdt>
    </w:p>
    <w:p w14:paraId="3D09C780" w14:textId="77777777" w:rsidR="00743E46" w:rsidRDefault="00743E46" w:rsidP="00092566">
      <w:pPr>
        <w:autoSpaceDE w:val="0"/>
        <w:autoSpaceDN w:val="0"/>
        <w:adjustRightInd w:val="0"/>
        <w:spacing w:after="0" w:line="240" w:lineRule="auto"/>
        <w:rPr>
          <w:rFonts w:cstheme="minorHAnsi"/>
          <w:b/>
          <w:bCs/>
        </w:rPr>
      </w:pPr>
    </w:p>
    <w:p w14:paraId="3B373CA3" w14:textId="77777777" w:rsidR="00092566" w:rsidRDefault="00743E46" w:rsidP="00092566">
      <w:pPr>
        <w:autoSpaceDE w:val="0"/>
        <w:autoSpaceDN w:val="0"/>
        <w:adjustRightInd w:val="0"/>
        <w:spacing w:after="0" w:line="240" w:lineRule="auto"/>
        <w:rPr>
          <w:rFonts w:cstheme="minorHAnsi"/>
          <w:bCs/>
        </w:rPr>
      </w:pPr>
      <w:r>
        <w:rPr>
          <w:rFonts w:cstheme="minorHAnsi"/>
          <w:b/>
          <w:bCs/>
        </w:rPr>
        <w:t xml:space="preserve">2b4.2. </w:t>
      </w:r>
      <w:r w:rsidR="008871A9">
        <w:rPr>
          <w:rFonts w:cstheme="minorHAnsi"/>
          <w:b/>
          <w:bCs/>
        </w:rPr>
        <w:t xml:space="preserve">If an outcome </w:t>
      </w:r>
      <w:r w:rsidR="00052A6F">
        <w:rPr>
          <w:rFonts w:cstheme="minorHAnsi"/>
          <w:b/>
          <w:bCs/>
        </w:rPr>
        <w:t xml:space="preserve">or resource use </w:t>
      </w:r>
      <w:r w:rsidR="00092566" w:rsidRPr="00A25024">
        <w:rPr>
          <w:rFonts w:cstheme="minorHAnsi"/>
          <w:b/>
          <w:bCs/>
        </w:rPr>
        <w:t xml:space="preserve">measure is </w:t>
      </w:r>
      <w:r w:rsidR="00092566" w:rsidRPr="00A25024">
        <w:rPr>
          <w:rFonts w:cstheme="minorHAnsi"/>
          <w:b/>
          <w:bCs/>
          <w:u w:val="single"/>
        </w:rPr>
        <w:t>not risk adjusted or stratified</w:t>
      </w:r>
      <w:r w:rsidR="00092566" w:rsidRPr="00A25024">
        <w:rPr>
          <w:rFonts w:cstheme="minorHAnsi"/>
          <w:b/>
          <w:bCs/>
        </w:rPr>
        <w:t xml:space="preserve">, provide </w:t>
      </w:r>
      <w:r w:rsidR="00092566" w:rsidRPr="00A25024">
        <w:rPr>
          <w:rFonts w:cstheme="minorHAnsi"/>
          <w:b/>
          <w:bCs/>
          <w:u w:val="single"/>
        </w:rPr>
        <w:t>rationale and analyses</w:t>
      </w:r>
      <w:r w:rsidR="00092566" w:rsidRPr="00A25024">
        <w:rPr>
          <w:rFonts w:cstheme="minorHAnsi"/>
          <w:b/>
          <w:bCs/>
        </w:rPr>
        <w:t xml:space="preserve"> to demonstrate </w:t>
      </w:r>
      <w:r w:rsidR="00092566">
        <w:rPr>
          <w:rFonts w:cstheme="minorHAnsi"/>
          <w:b/>
          <w:bCs/>
        </w:rPr>
        <w:t xml:space="preserve">that </w:t>
      </w:r>
      <w:r w:rsidR="00092566" w:rsidRPr="00A25024">
        <w:rPr>
          <w:rFonts w:cstheme="minorHAnsi"/>
          <w:b/>
          <w:bCs/>
        </w:rPr>
        <w:t>controlling for differences in patient characteristics (case mix) is not needed to achieve fair comparisons across measured entities</w:t>
      </w:r>
      <w:r w:rsidR="009B6BEA">
        <w:rPr>
          <w:rFonts w:cstheme="minorHAnsi"/>
          <w:bCs/>
        </w:rPr>
        <w:t xml:space="preserve">. </w:t>
      </w:r>
    </w:p>
    <w:p w14:paraId="511E0976" w14:textId="77777777" w:rsidR="001F0688" w:rsidRPr="00944C00" w:rsidRDefault="001F0688" w:rsidP="00092566">
      <w:pPr>
        <w:autoSpaceDE w:val="0"/>
        <w:autoSpaceDN w:val="0"/>
        <w:adjustRightInd w:val="0"/>
        <w:spacing w:after="0" w:line="240" w:lineRule="auto"/>
        <w:rPr>
          <w:color w:val="0000FF"/>
          <w:lang w:val="en"/>
        </w:rPr>
      </w:pPr>
      <w:r w:rsidRPr="00944C00">
        <w:rPr>
          <w:color w:val="0000FF"/>
          <w:lang w:val="en"/>
        </w:rPr>
        <w:t>N/A</w:t>
      </w:r>
    </w:p>
    <w:p w14:paraId="085DE251" w14:textId="77777777" w:rsidR="00092566" w:rsidRPr="00A25024" w:rsidRDefault="00092566" w:rsidP="00092566">
      <w:pPr>
        <w:pStyle w:val="ListParagraph"/>
        <w:autoSpaceDE w:val="0"/>
        <w:autoSpaceDN w:val="0"/>
        <w:adjustRightInd w:val="0"/>
        <w:spacing w:after="0" w:line="240" w:lineRule="auto"/>
        <w:ind w:left="360"/>
        <w:rPr>
          <w:rFonts w:cstheme="minorHAnsi"/>
          <w:bCs/>
        </w:rPr>
      </w:pPr>
    </w:p>
    <w:p w14:paraId="66F85C1A" w14:textId="77777777" w:rsidR="00885B5A" w:rsidRDefault="00092566" w:rsidP="00001D73">
      <w:pPr>
        <w:autoSpaceDE w:val="0"/>
        <w:autoSpaceDN w:val="0"/>
        <w:adjustRightInd w:val="0"/>
        <w:spacing w:after="0" w:line="240" w:lineRule="auto"/>
        <w:rPr>
          <w:rFonts w:cstheme="minorHAnsi"/>
          <w:bCs/>
        </w:rPr>
      </w:pPr>
      <w:r>
        <w:rPr>
          <w:rFonts w:cstheme="minorHAnsi"/>
          <w:b/>
          <w:bCs/>
        </w:rPr>
        <w:t xml:space="preserve">2b4.3. </w:t>
      </w:r>
      <w:r w:rsidR="00927027">
        <w:rPr>
          <w:rFonts w:cstheme="minorHAnsi"/>
          <w:b/>
          <w:bCs/>
        </w:rPr>
        <w:t>Describe</w:t>
      </w:r>
      <w:r w:rsidRPr="00A25024">
        <w:rPr>
          <w:rFonts w:cstheme="minorHAnsi"/>
          <w:b/>
          <w:bCs/>
        </w:rPr>
        <w:t xml:space="preserve"> the conceptual/clinical </w:t>
      </w:r>
      <w:r w:rsidRPr="00A25024">
        <w:rPr>
          <w:rFonts w:cstheme="minorHAnsi"/>
          <w:b/>
          <w:bCs/>
          <w:u w:val="single"/>
        </w:rPr>
        <w:t>and</w:t>
      </w:r>
      <w:r w:rsidRPr="00A25024">
        <w:rPr>
          <w:rFonts w:cstheme="minorHAnsi"/>
          <w:b/>
          <w:bCs/>
        </w:rPr>
        <w:t xml:space="preserve"> statistical methods and criteria used to select </w:t>
      </w:r>
      <w:r w:rsidR="005363F1">
        <w:rPr>
          <w:rFonts w:cstheme="minorHAnsi"/>
          <w:b/>
          <w:bCs/>
        </w:rPr>
        <w:t xml:space="preserve">patient </w:t>
      </w:r>
      <w:r w:rsidRPr="00A25024">
        <w:rPr>
          <w:rFonts w:cstheme="minorHAnsi"/>
          <w:b/>
          <w:bCs/>
        </w:rPr>
        <w:t>factors used in the statistical risk model or for stratification by risk</w:t>
      </w:r>
      <w:r w:rsidR="00927027">
        <w:rPr>
          <w:rFonts w:cstheme="minorHAnsi"/>
          <w:b/>
          <w:bCs/>
        </w:rPr>
        <w:t xml:space="preserve"> </w:t>
      </w:r>
      <w:r w:rsidRPr="00A25024">
        <w:rPr>
          <w:rFonts w:cstheme="minorHAnsi"/>
          <w:bCs/>
        </w:rPr>
        <w:t>(</w:t>
      </w:r>
      <w:r w:rsidRPr="00A25024">
        <w:rPr>
          <w:rFonts w:cstheme="minorHAnsi"/>
          <w:bCs/>
          <w:i/>
        </w:rPr>
        <w:t xml:space="preserve">e.g., potential factors identified in </w:t>
      </w:r>
      <w:r w:rsidR="005363F1">
        <w:rPr>
          <w:rFonts w:cstheme="minorHAnsi"/>
          <w:bCs/>
          <w:i/>
        </w:rPr>
        <w:t xml:space="preserve">the </w:t>
      </w:r>
      <w:r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 and not related to disparities</w:t>
      </w:r>
      <w:r w:rsidRPr="00A25024">
        <w:rPr>
          <w:rFonts w:cstheme="minorHAnsi"/>
          <w:bCs/>
        </w:rPr>
        <w:t>)</w:t>
      </w:r>
    </w:p>
    <w:p w14:paraId="4628790B" w14:textId="77777777" w:rsidR="00885B5A" w:rsidRDefault="00885B5A" w:rsidP="00001D73">
      <w:pPr>
        <w:autoSpaceDE w:val="0"/>
        <w:autoSpaceDN w:val="0"/>
        <w:adjustRightInd w:val="0"/>
        <w:spacing w:after="0" w:line="240" w:lineRule="auto"/>
        <w:rPr>
          <w:rFonts w:cstheme="minorHAnsi"/>
          <w:bCs/>
        </w:rPr>
      </w:pPr>
    </w:p>
    <w:p w14:paraId="4E3F7A69" w14:textId="77777777" w:rsidR="00D46504" w:rsidRDefault="00D46504" w:rsidP="00D46504">
      <w:pPr>
        <w:autoSpaceDE w:val="0"/>
        <w:autoSpaceDN w:val="0"/>
        <w:adjustRightInd w:val="0"/>
        <w:spacing w:after="0" w:line="240" w:lineRule="auto"/>
        <w:rPr>
          <w:color w:val="0000FF"/>
          <w:lang w:val="en"/>
        </w:rPr>
      </w:pPr>
      <w:r>
        <w:rPr>
          <w:iCs/>
          <w:color w:val="0000FF"/>
        </w:rPr>
        <w:t xml:space="preserve">The risk adjustment model employed in the </w:t>
      </w:r>
      <w:r>
        <w:rPr>
          <w:color w:val="0000FF"/>
          <w:lang w:val="en"/>
        </w:rPr>
        <w:t xml:space="preserve">PointRight Pro Long Stay Hospitalization Rate utilizes four logistic regression models applied to four discrete subgroups of the denominator population to estimate risk of any hospitalization during a quarter at risk. This risk estimate is multiplied by a fixed factor to estimate the expected number of total hospitalization during the quarter.  </w:t>
      </w:r>
    </w:p>
    <w:p w14:paraId="7447FBE9" w14:textId="77777777" w:rsidR="00D46504" w:rsidRDefault="00D46504" w:rsidP="00D46504">
      <w:pPr>
        <w:autoSpaceDE w:val="0"/>
        <w:autoSpaceDN w:val="0"/>
        <w:adjustRightInd w:val="0"/>
        <w:spacing w:after="0" w:line="240" w:lineRule="auto"/>
        <w:rPr>
          <w:color w:val="0000FF"/>
          <w:lang w:val="en"/>
        </w:rPr>
      </w:pPr>
    </w:p>
    <w:p w14:paraId="08981DD2" w14:textId="77777777" w:rsidR="00D46504" w:rsidRDefault="00D46504" w:rsidP="00D46504">
      <w:pPr>
        <w:autoSpaceDE w:val="0"/>
        <w:autoSpaceDN w:val="0"/>
        <w:adjustRightInd w:val="0"/>
        <w:spacing w:after="0" w:line="240" w:lineRule="auto"/>
        <w:rPr>
          <w:color w:val="0000FF"/>
          <w:lang w:val="en"/>
        </w:rPr>
      </w:pPr>
      <w:r>
        <w:rPr>
          <w:color w:val="0000FF"/>
          <w:lang w:val="en"/>
        </w:rPr>
        <w:t>Calculation of a patient’s risk of any hospitalization (or equivalently, the risk of a first hospitalization) during a quarter at risk begins by assigning the patient to one of four subgroups of the denominator population based on the duration of the patient’s current stay in the SNF as of the snapshot date. For each group the risk of one or more discharges from the SNF directly to an acute care hospital during the quarter is estimated by a logistic regression.  The independent variables in each logistic regression model come from the patient’s most recent MDS 3.0 assessment prior to the snapshot date that has the variable; most of the independent variables are common to the four models.</w:t>
      </w:r>
    </w:p>
    <w:p w14:paraId="4EBCC4A6" w14:textId="77777777" w:rsidR="00D46504" w:rsidRDefault="00D46504" w:rsidP="00D46504">
      <w:pPr>
        <w:autoSpaceDE w:val="0"/>
        <w:autoSpaceDN w:val="0"/>
        <w:adjustRightInd w:val="0"/>
        <w:spacing w:after="0" w:line="240" w:lineRule="auto"/>
        <w:rPr>
          <w:color w:val="0000FF"/>
          <w:lang w:val="en"/>
        </w:rPr>
      </w:pPr>
    </w:p>
    <w:p w14:paraId="3AD0F975" w14:textId="31D180CF" w:rsidR="00D46504" w:rsidRDefault="00D46504" w:rsidP="00D46504">
      <w:pPr>
        <w:autoSpaceDE w:val="0"/>
        <w:autoSpaceDN w:val="0"/>
        <w:adjustRightInd w:val="0"/>
        <w:spacing w:after="0" w:line="240" w:lineRule="auto"/>
        <w:rPr>
          <w:color w:val="0000FF"/>
          <w:lang w:val="en"/>
        </w:rPr>
      </w:pPr>
      <w:r>
        <w:rPr>
          <w:color w:val="0000FF"/>
          <w:lang w:val="en"/>
        </w:rPr>
        <w:t>Our 4 logistic regression models will estimate a patient’s risk of one or more hospitalizations. In order to estimate the patient’s expected number of hospitalizations we multiply the risk estimate by a fixed factor.  The factor was determined by modeling the relationships between the rate of first hospitalizations to the rate of all hospitalizations for a sample of 1,116</w:t>
      </w:r>
      <w:r>
        <w:rPr>
          <w:rStyle w:val="Style1"/>
        </w:rPr>
        <w:t xml:space="preserve"> </w:t>
      </w:r>
      <w:r>
        <w:rPr>
          <w:color w:val="0000FF"/>
          <w:lang w:val="en"/>
        </w:rPr>
        <w:t xml:space="preserve">SNFs that had 100% complete reporting of their outcomes. </w:t>
      </w:r>
    </w:p>
    <w:p w14:paraId="7DFEDF95" w14:textId="77777777" w:rsidR="00D46504" w:rsidRDefault="00D46504" w:rsidP="00D46504">
      <w:pPr>
        <w:autoSpaceDE w:val="0"/>
        <w:autoSpaceDN w:val="0"/>
        <w:adjustRightInd w:val="0"/>
        <w:spacing w:after="0" w:line="240" w:lineRule="auto"/>
        <w:rPr>
          <w:color w:val="0000FF"/>
          <w:lang w:val="en"/>
        </w:rPr>
      </w:pPr>
    </w:p>
    <w:p w14:paraId="35D44E6A" w14:textId="27B0EF07" w:rsidR="00D46504" w:rsidRDefault="00D46504" w:rsidP="00D46504">
      <w:pPr>
        <w:autoSpaceDE w:val="0"/>
        <w:autoSpaceDN w:val="0"/>
        <w:adjustRightInd w:val="0"/>
        <w:spacing w:after="0" w:line="240" w:lineRule="auto"/>
        <w:rPr>
          <w:color w:val="0000FF"/>
          <w:lang w:val="en"/>
        </w:rPr>
      </w:pPr>
      <w:r>
        <w:rPr>
          <w:color w:val="0000FF"/>
          <w:lang w:val="en"/>
        </w:rPr>
        <w:t xml:space="preserve">The decision to first segment the denominator population and then estimate logistic regression models was based on findings that the continuous length of stay at the beginning of a period at risk was the single most powerful predictor of hospitalization risk.  (See Table 16).  Estimating risk within strata defined by continuous length of stay gave greater predictive power than estimating a similar model without stratification, in part because risk factors operate somewhat differently within different LOS </w:t>
      </w:r>
      <w:r>
        <w:rPr>
          <w:color w:val="0000FF"/>
          <w:lang w:val="en"/>
        </w:rPr>
        <w:lastRenderedPageBreak/>
        <w:t>strata.  The decision to estimate the risk of any hospitalization and then multiply it to get the expected rate of total hospitalizations was based on two considerations: (1) Models of binary dependent variables are much more widely known by clinical end-users of performance measures than models of dependent variables that can take multiple discrete values; this makes them more accessible and useful; (2) The relationship between SNFs’ rates for first hospitalizations and their rates of all hospitalizations for their long-stay residents is extremely tight, with a linear equation accounting for 99% of the variance.   Thus, modeling the risk of first hospitalizations is a rational approach to modeling of risk of all hospitalizations.</w:t>
      </w:r>
    </w:p>
    <w:p w14:paraId="2CD118F1" w14:textId="77777777" w:rsidR="00D46504" w:rsidRDefault="00D46504" w:rsidP="00D46504">
      <w:pPr>
        <w:autoSpaceDE w:val="0"/>
        <w:autoSpaceDN w:val="0"/>
        <w:adjustRightInd w:val="0"/>
        <w:spacing w:after="0" w:line="240" w:lineRule="auto"/>
        <w:rPr>
          <w:color w:val="0000FF"/>
          <w:lang w:val="en"/>
        </w:rPr>
      </w:pPr>
    </w:p>
    <w:p w14:paraId="6CB6A69F" w14:textId="77777777" w:rsidR="00D46504" w:rsidRDefault="00D46504" w:rsidP="00D46504">
      <w:pPr>
        <w:autoSpaceDE w:val="0"/>
        <w:autoSpaceDN w:val="0"/>
        <w:adjustRightInd w:val="0"/>
        <w:spacing w:after="0" w:line="240" w:lineRule="auto"/>
        <w:rPr>
          <w:color w:val="0000FF"/>
          <w:lang w:val="en"/>
        </w:rPr>
      </w:pPr>
      <w:r>
        <w:rPr>
          <w:color w:val="0000FF"/>
          <w:lang w:val="en"/>
        </w:rPr>
        <w:t>The selection of risk factors (independent variables) involved an iterative process.  A panel of clinicians with extensive SNF experience recommended potential risk adjusters.  These, and a full set of sociodemographic and contextual factors were tested for univariate relationships with hospitalizations.  The variables with the strongest univariate correlations were then used to build multivariate models.  The multivariate models (logistic regressions for each stratum of LOS) were reviewed by a larger panel of clinicians and potential users of the measure.  Variables were rejected and replaced if their coefficients were opposite to their univariate correlation with the hospitalization, or if they were viewed as potentially under the control of the SNF – i.e., creating a risk of over-adjustment.</w:t>
      </w:r>
    </w:p>
    <w:p w14:paraId="228E53AC" w14:textId="77777777" w:rsidR="00D41F7F" w:rsidRPr="00001D73" w:rsidRDefault="00D41F7F" w:rsidP="00001D73">
      <w:pPr>
        <w:autoSpaceDE w:val="0"/>
        <w:autoSpaceDN w:val="0"/>
        <w:adjustRightInd w:val="0"/>
        <w:spacing w:after="0" w:line="240" w:lineRule="auto"/>
        <w:rPr>
          <w:rFonts w:cstheme="minorHAnsi"/>
          <w:bCs/>
        </w:rPr>
      </w:pPr>
    </w:p>
    <w:p w14:paraId="492CAFDF" w14:textId="404FF234" w:rsidR="001F0688" w:rsidRDefault="00092566" w:rsidP="00001D73">
      <w:pPr>
        <w:autoSpaceDE w:val="0"/>
        <w:autoSpaceDN w:val="0"/>
        <w:adjustRightInd w:val="0"/>
        <w:spacing w:after="0" w:line="240" w:lineRule="auto"/>
        <w:rPr>
          <w:rFonts w:cstheme="minorHAnsi"/>
          <w:b/>
          <w:bCs/>
        </w:rPr>
      </w:pPr>
      <w:r>
        <w:rPr>
          <w:rFonts w:cstheme="minorHAnsi"/>
          <w:b/>
          <w:bCs/>
        </w:rPr>
        <w:t>2b4.4</w:t>
      </w:r>
      <w:r w:rsidR="0018709F">
        <w:rPr>
          <w:rFonts w:cstheme="minorHAnsi"/>
          <w:b/>
          <w:bCs/>
        </w:rPr>
        <w:t>a</w:t>
      </w:r>
      <w:r>
        <w:rPr>
          <w:rFonts w:cstheme="minorHAnsi"/>
          <w:b/>
          <w:bCs/>
        </w:rPr>
        <w:t xml:space="preserve">. </w:t>
      </w:r>
      <w:r w:rsidRPr="00A25024">
        <w:rPr>
          <w:rFonts w:cstheme="minorHAnsi"/>
          <w:b/>
          <w:bCs/>
        </w:rPr>
        <w:t>What were the statistical results of the analyses used to select risk factors?</w:t>
      </w:r>
    </w:p>
    <w:p w14:paraId="5263D54D" w14:textId="77777777" w:rsidR="007B46F5" w:rsidRDefault="007B46F5" w:rsidP="00001D73">
      <w:pPr>
        <w:autoSpaceDE w:val="0"/>
        <w:autoSpaceDN w:val="0"/>
        <w:adjustRightInd w:val="0"/>
        <w:spacing w:after="0" w:line="240" w:lineRule="auto"/>
        <w:rPr>
          <w:rFonts w:cstheme="minorHAnsi"/>
          <w:b/>
          <w:bCs/>
        </w:rPr>
      </w:pPr>
    </w:p>
    <w:p w14:paraId="5AFADC43" w14:textId="77777777" w:rsidR="00B01D26" w:rsidRDefault="00B01D26" w:rsidP="00001D73">
      <w:pPr>
        <w:autoSpaceDE w:val="0"/>
        <w:autoSpaceDN w:val="0"/>
        <w:adjustRightInd w:val="0"/>
        <w:spacing w:after="0" w:line="240" w:lineRule="auto"/>
        <w:rPr>
          <w:color w:val="0000FF"/>
          <w:lang w:val="en"/>
        </w:rPr>
      </w:pPr>
      <w:r w:rsidRPr="00FF2778">
        <w:rPr>
          <w:color w:val="0000FF"/>
          <w:lang w:val="en"/>
        </w:rPr>
        <w:t>The initial stratification of the denominator population reflects the following analysis of the relationship of LOS on the snapshot date to the risk of a first hospitalization:</w:t>
      </w:r>
    </w:p>
    <w:p w14:paraId="64E0E8C1" w14:textId="77777777" w:rsidR="0039422D" w:rsidRDefault="0039422D" w:rsidP="00001D73">
      <w:pPr>
        <w:autoSpaceDE w:val="0"/>
        <w:autoSpaceDN w:val="0"/>
        <w:adjustRightInd w:val="0"/>
        <w:spacing w:after="0" w:line="240" w:lineRule="auto"/>
        <w:rPr>
          <w:color w:val="0000FF"/>
          <w:lang w:val="en"/>
        </w:rPr>
      </w:pPr>
    </w:p>
    <w:p w14:paraId="0693A322" w14:textId="1C71C911" w:rsidR="0039422D" w:rsidRPr="008901B9" w:rsidRDefault="00C96566" w:rsidP="0039422D">
      <w:pPr>
        <w:autoSpaceDE w:val="0"/>
        <w:autoSpaceDN w:val="0"/>
        <w:adjustRightInd w:val="0"/>
        <w:spacing w:after="0" w:line="240" w:lineRule="auto"/>
        <w:rPr>
          <w:b/>
          <w:color w:val="0000FF"/>
          <w:lang w:val="en"/>
        </w:rPr>
      </w:pPr>
      <w:r>
        <w:rPr>
          <w:b/>
          <w:color w:val="0000FF"/>
          <w:lang w:val="en"/>
        </w:rPr>
        <w:t>Table 16</w:t>
      </w:r>
      <w:r w:rsidR="0039422D" w:rsidRPr="008901B9">
        <w:rPr>
          <w:b/>
          <w:color w:val="0000FF"/>
          <w:lang w:val="en"/>
        </w:rPr>
        <w:t xml:space="preserve">. Average </w:t>
      </w:r>
      <w:r w:rsidR="0039422D">
        <w:rPr>
          <w:b/>
          <w:color w:val="0000FF"/>
          <w:lang w:val="en"/>
        </w:rPr>
        <w:t xml:space="preserve">Hospitalization </w:t>
      </w:r>
      <w:r w:rsidR="0039422D" w:rsidRPr="008901B9">
        <w:rPr>
          <w:b/>
          <w:color w:val="0000FF"/>
          <w:lang w:val="en"/>
        </w:rPr>
        <w:t>Rate</w:t>
      </w:r>
      <w:r w:rsidR="0039422D">
        <w:rPr>
          <w:b/>
          <w:color w:val="0000FF"/>
          <w:lang w:val="en"/>
        </w:rPr>
        <w:t>s</w:t>
      </w:r>
      <w:r w:rsidR="0039422D" w:rsidRPr="008901B9">
        <w:rPr>
          <w:b/>
          <w:color w:val="0000FF"/>
          <w:lang w:val="en"/>
        </w:rPr>
        <w:t xml:space="preserve"> of Any (First) Hospitalization by </w:t>
      </w:r>
      <w:r w:rsidR="0039422D">
        <w:rPr>
          <w:b/>
          <w:color w:val="0000FF"/>
          <w:lang w:val="en"/>
        </w:rPr>
        <w:t xml:space="preserve">Long Stay Groups </w:t>
      </w:r>
      <w:r w:rsidR="0039422D" w:rsidRPr="008901B9">
        <w:rPr>
          <w:b/>
          <w:color w:val="0000FF"/>
          <w:lang w:val="en"/>
        </w:rPr>
        <w:t xml:space="preserve"> </w:t>
      </w:r>
    </w:p>
    <w:tbl>
      <w:tblPr>
        <w:tblW w:w="5000" w:type="pct"/>
        <w:tblLook w:val="04A0" w:firstRow="1" w:lastRow="0" w:firstColumn="1" w:lastColumn="0" w:noHBand="0" w:noVBand="1"/>
      </w:tblPr>
      <w:tblGrid>
        <w:gridCol w:w="779"/>
        <w:gridCol w:w="1592"/>
        <w:gridCol w:w="1628"/>
        <w:gridCol w:w="1940"/>
        <w:gridCol w:w="1592"/>
        <w:gridCol w:w="2045"/>
      </w:tblGrid>
      <w:tr w:rsidR="00D668C8" w:rsidRPr="00D668C8" w14:paraId="4B49B3D5" w14:textId="77777777" w:rsidTr="00D668C8">
        <w:trPr>
          <w:trHeight w:val="1515"/>
        </w:trPr>
        <w:tc>
          <w:tcPr>
            <w:tcW w:w="407"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509B3B5D"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Long Stay Group</w:t>
            </w:r>
          </w:p>
        </w:tc>
        <w:tc>
          <w:tcPr>
            <w:tcW w:w="831" w:type="pct"/>
            <w:tcBorders>
              <w:top w:val="single" w:sz="8" w:space="0" w:color="auto"/>
              <w:left w:val="nil"/>
              <w:bottom w:val="single" w:sz="8" w:space="0" w:color="auto"/>
              <w:right w:val="single" w:sz="4" w:space="0" w:color="auto"/>
            </w:tcBorders>
            <w:shd w:val="clear" w:color="000000" w:fill="CEB44A"/>
            <w:vAlign w:val="center"/>
            <w:hideMark/>
          </w:tcPr>
          <w:p w14:paraId="6E41443C"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Continuous days form</w:t>
            </w:r>
            <w:r w:rsidRPr="00D668C8">
              <w:rPr>
                <w:rFonts w:eastAsia="Times New Roman" w:cs="Arial"/>
                <w:b/>
                <w:bCs/>
                <w:sz w:val="20"/>
                <w:szCs w:val="20"/>
              </w:rPr>
              <w:br/>
              <w:t xml:space="preserve"> most recent admission to snapshot date</w:t>
            </w:r>
          </w:p>
        </w:tc>
        <w:tc>
          <w:tcPr>
            <w:tcW w:w="850" w:type="pct"/>
            <w:tcBorders>
              <w:top w:val="single" w:sz="8" w:space="0" w:color="auto"/>
              <w:left w:val="nil"/>
              <w:bottom w:val="single" w:sz="8" w:space="0" w:color="auto"/>
              <w:right w:val="single" w:sz="4" w:space="0" w:color="auto"/>
            </w:tcBorders>
            <w:shd w:val="clear" w:color="000000" w:fill="CEB44A"/>
            <w:vAlign w:val="center"/>
            <w:hideMark/>
          </w:tcPr>
          <w:p w14:paraId="58E3AFC0"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 xml:space="preserve"> N</w:t>
            </w:r>
            <w:r w:rsidRPr="00D668C8">
              <w:rPr>
                <w:rFonts w:eastAsia="Times New Roman" w:cs="Arial"/>
                <w:b/>
                <w:bCs/>
                <w:sz w:val="20"/>
                <w:szCs w:val="20"/>
              </w:rPr>
              <w:br/>
              <w:t xml:space="preserve">Denominator Population </w:t>
            </w:r>
            <w:r w:rsidRPr="00D668C8">
              <w:rPr>
                <w:rFonts w:eastAsia="Times New Roman" w:cs="Arial"/>
                <w:b/>
                <w:bCs/>
                <w:sz w:val="20"/>
                <w:szCs w:val="20"/>
              </w:rPr>
              <w:br/>
              <w:t>July 1st 2013 to June 30th 2014</w:t>
            </w:r>
            <w:r w:rsidRPr="00D668C8">
              <w:rPr>
                <w:rFonts w:eastAsia="Times New Roman" w:cs="Arial"/>
                <w:b/>
                <w:bCs/>
                <w:sz w:val="20"/>
                <w:szCs w:val="20"/>
              </w:rPr>
              <w:br/>
              <w:t>(% of total sample)</w:t>
            </w:r>
          </w:p>
        </w:tc>
        <w:tc>
          <w:tcPr>
            <w:tcW w:w="1013" w:type="pct"/>
            <w:tcBorders>
              <w:top w:val="single" w:sz="8" w:space="0" w:color="auto"/>
              <w:left w:val="nil"/>
              <w:bottom w:val="single" w:sz="8" w:space="0" w:color="auto"/>
              <w:right w:val="single" w:sz="4" w:space="0" w:color="auto"/>
            </w:tcBorders>
            <w:shd w:val="clear" w:color="000000" w:fill="CEB44A"/>
            <w:vAlign w:val="center"/>
            <w:hideMark/>
          </w:tcPr>
          <w:p w14:paraId="31DA3FA1"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 xml:space="preserve">Observed Rate of First Long Stay Hospitalization </w:t>
            </w:r>
            <w:r w:rsidRPr="00D668C8">
              <w:rPr>
                <w:rFonts w:eastAsia="Times New Roman" w:cs="Arial"/>
                <w:b/>
                <w:bCs/>
                <w:sz w:val="20"/>
                <w:szCs w:val="20"/>
              </w:rPr>
              <w:br/>
              <w:t>(patient level)</w:t>
            </w:r>
            <w:r w:rsidRPr="00D668C8">
              <w:rPr>
                <w:rFonts w:eastAsia="Times New Roman" w:cs="Arial"/>
                <w:b/>
                <w:bCs/>
                <w:sz w:val="20"/>
                <w:szCs w:val="20"/>
              </w:rPr>
              <w:br/>
              <w:t>July 1st 2013 to June 30th 2014</w:t>
            </w:r>
          </w:p>
        </w:tc>
        <w:tc>
          <w:tcPr>
            <w:tcW w:w="831" w:type="pct"/>
            <w:tcBorders>
              <w:top w:val="single" w:sz="8" w:space="0" w:color="auto"/>
              <w:left w:val="nil"/>
              <w:bottom w:val="single" w:sz="8" w:space="0" w:color="auto"/>
              <w:right w:val="single" w:sz="4" w:space="0" w:color="auto"/>
            </w:tcBorders>
            <w:shd w:val="clear" w:color="000000" w:fill="CEB44A"/>
            <w:vAlign w:val="center"/>
            <w:hideMark/>
          </w:tcPr>
          <w:p w14:paraId="1CC7C607"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 xml:space="preserve"> N</w:t>
            </w:r>
            <w:r w:rsidRPr="00D668C8">
              <w:rPr>
                <w:rFonts w:eastAsia="Times New Roman" w:cs="Arial"/>
                <w:b/>
                <w:bCs/>
                <w:sz w:val="20"/>
                <w:szCs w:val="20"/>
              </w:rPr>
              <w:br/>
              <w:t xml:space="preserve">Denominator Population </w:t>
            </w:r>
            <w:r w:rsidRPr="00D668C8">
              <w:rPr>
                <w:rFonts w:eastAsia="Times New Roman" w:cs="Arial"/>
                <w:b/>
                <w:bCs/>
                <w:sz w:val="20"/>
                <w:szCs w:val="20"/>
              </w:rPr>
              <w:br/>
              <w:t>July 1st 2014 to June 30th 2015</w:t>
            </w:r>
            <w:r w:rsidRPr="00D668C8">
              <w:rPr>
                <w:rFonts w:eastAsia="Times New Roman" w:cs="Arial"/>
                <w:b/>
                <w:bCs/>
                <w:sz w:val="20"/>
                <w:szCs w:val="20"/>
              </w:rPr>
              <w:br/>
              <w:t>(% of total sample)</w:t>
            </w:r>
          </w:p>
        </w:tc>
        <w:tc>
          <w:tcPr>
            <w:tcW w:w="1068" w:type="pct"/>
            <w:tcBorders>
              <w:top w:val="single" w:sz="8" w:space="0" w:color="auto"/>
              <w:left w:val="nil"/>
              <w:bottom w:val="single" w:sz="8" w:space="0" w:color="auto"/>
              <w:right w:val="single" w:sz="8" w:space="0" w:color="auto"/>
            </w:tcBorders>
            <w:shd w:val="clear" w:color="000000" w:fill="CEB44A"/>
            <w:vAlign w:val="center"/>
            <w:hideMark/>
          </w:tcPr>
          <w:p w14:paraId="3704B969" w14:textId="77777777" w:rsidR="00D668C8" w:rsidRPr="00D668C8" w:rsidRDefault="00D668C8" w:rsidP="00D668C8">
            <w:pPr>
              <w:spacing w:after="0" w:line="240" w:lineRule="auto"/>
              <w:jc w:val="center"/>
              <w:rPr>
                <w:rFonts w:eastAsia="Times New Roman" w:cs="Arial"/>
                <w:b/>
                <w:bCs/>
                <w:sz w:val="20"/>
                <w:szCs w:val="20"/>
              </w:rPr>
            </w:pPr>
            <w:r w:rsidRPr="00D668C8">
              <w:rPr>
                <w:rFonts w:eastAsia="Times New Roman" w:cs="Arial"/>
                <w:b/>
                <w:bCs/>
                <w:sz w:val="20"/>
                <w:szCs w:val="20"/>
              </w:rPr>
              <w:t xml:space="preserve">Observed Rate of First Long Stay Hospitalization </w:t>
            </w:r>
            <w:r w:rsidRPr="00D668C8">
              <w:rPr>
                <w:rFonts w:eastAsia="Times New Roman" w:cs="Arial"/>
                <w:b/>
                <w:bCs/>
                <w:sz w:val="20"/>
                <w:szCs w:val="20"/>
              </w:rPr>
              <w:br/>
              <w:t>(patient level)</w:t>
            </w:r>
            <w:r w:rsidRPr="00D668C8">
              <w:rPr>
                <w:rFonts w:eastAsia="Times New Roman" w:cs="Arial"/>
                <w:b/>
                <w:bCs/>
                <w:sz w:val="20"/>
                <w:szCs w:val="20"/>
              </w:rPr>
              <w:br/>
              <w:t>July 1st 2014 to June 30th 2015</w:t>
            </w:r>
          </w:p>
        </w:tc>
      </w:tr>
      <w:tr w:rsidR="00D668C8" w:rsidRPr="00D668C8" w14:paraId="0CB5DED8" w14:textId="77777777" w:rsidTr="00D668C8">
        <w:trPr>
          <w:trHeight w:val="1140"/>
        </w:trPr>
        <w:tc>
          <w:tcPr>
            <w:tcW w:w="407" w:type="pct"/>
            <w:tcBorders>
              <w:top w:val="nil"/>
              <w:left w:val="single" w:sz="8" w:space="0" w:color="auto"/>
              <w:bottom w:val="single" w:sz="4" w:space="0" w:color="auto"/>
              <w:right w:val="single" w:sz="4" w:space="0" w:color="auto"/>
            </w:tcBorders>
            <w:shd w:val="clear" w:color="auto" w:fill="auto"/>
            <w:vAlign w:val="center"/>
            <w:hideMark/>
          </w:tcPr>
          <w:p w14:paraId="6584BF2E"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0A72885" w14:textId="77777777" w:rsidR="00D668C8" w:rsidRPr="00D668C8" w:rsidRDefault="00D668C8" w:rsidP="00D668C8">
            <w:pPr>
              <w:spacing w:after="0" w:line="240" w:lineRule="auto"/>
              <w:rPr>
                <w:rFonts w:eastAsia="Times New Roman" w:cs="Arial"/>
                <w:sz w:val="20"/>
                <w:szCs w:val="20"/>
              </w:rPr>
            </w:pPr>
            <w:r w:rsidRPr="00D668C8">
              <w:rPr>
                <w:rFonts w:eastAsia="Times New Roman" w:cs="Arial"/>
                <w:sz w:val="20"/>
                <w:szCs w:val="20"/>
              </w:rPr>
              <w:br/>
              <w:t>current LOS  ≤ 100 days but cumulative days in SNF &gt;100 days</w:t>
            </w:r>
          </w:p>
        </w:tc>
        <w:tc>
          <w:tcPr>
            <w:tcW w:w="850" w:type="pct"/>
            <w:tcBorders>
              <w:top w:val="nil"/>
              <w:left w:val="nil"/>
              <w:bottom w:val="single" w:sz="4" w:space="0" w:color="auto"/>
              <w:right w:val="single" w:sz="4" w:space="0" w:color="auto"/>
            </w:tcBorders>
            <w:shd w:val="clear" w:color="auto" w:fill="auto"/>
            <w:vAlign w:val="center"/>
            <w:hideMark/>
          </w:tcPr>
          <w:p w14:paraId="17CA43DF"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 xml:space="preserve">68,222 </w:t>
            </w:r>
            <w:r w:rsidRPr="00D668C8">
              <w:rPr>
                <w:rFonts w:eastAsia="Times New Roman" w:cs="Arial"/>
                <w:sz w:val="20"/>
                <w:szCs w:val="20"/>
              </w:rPr>
              <w:br/>
              <w:t>(9.6%)</w:t>
            </w:r>
          </w:p>
        </w:tc>
        <w:tc>
          <w:tcPr>
            <w:tcW w:w="1013" w:type="pct"/>
            <w:tcBorders>
              <w:top w:val="nil"/>
              <w:left w:val="nil"/>
              <w:bottom w:val="single" w:sz="4" w:space="0" w:color="auto"/>
              <w:right w:val="single" w:sz="4" w:space="0" w:color="auto"/>
            </w:tcBorders>
            <w:shd w:val="clear" w:color="auto" w:fill="auto"/>
            <w:noWrap/>
            <w:vAlign w:val="center"/>
            <w:hideMark/>
          </w:tcPr>
          <w:p w14:paraId="459A756A"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26.5%</w:t>
            </w:r>
          </w:p>
        </w:tc>
        <w:tc>
          <w:tcPr>
            <w:tcW w:w="831" w:type="pct"/>
            <w:tcBorders>
              <w:top w:val="nil"/>
              <w:left w:val="nil"/>
              <w:bottom w:val="single" w:sz="4" w:space="0" w:color="auto"/>
              <w:right w:val="single" w:sz="4" w:space="0" w:color="auto"/>
            </w:tcBorders>
            <w:shd w:val="clear" w:color="auto" w:fill="auto"/>
            <w:vAlign w:val="center"/>
            <w:hideMark/>
          </w:tcPr>
          <w:p w14:paraId="51972E36"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58,805</w:t>
            </w:r>
            <w:r w:rsidRPr="00D668C8">
              <w:rPr>
                <w:rFonts w:eastAsia="Times New Roman" w:cs="Arial"/>
                <w:sz w:val="20"/>
                <w:szCs w:val="20"/>
              </w:rPr>
              <w:br/>
              <w:t>(10.2%)</w:t>
            </w:r>
          </w:p>
        </w:tc>
        <w:tc>
          <w:tcPr>
            <w:tcW w:w="1068" w:type="pct"/>
            <w:tcBorders>
              <w:top w:val="nil"/>
              <w:left w:val="nil"/>
              <w:bottom w:val="single" w:sz="4" w:space="0" w:color="auto"/>
              <w:right w:val="single" w:sz="8" w:space="0" w:color="auto"/>
            </w:tcBorders>
            <w:shd w:val="clear" w:color="auto" w:fill="auto"/>
            <w:noWrap/>
            <w:vAlign w:val="center"/>
            <w:hideMark/>
          </w:tcPr>
          <w:p w14:paraId="2FD4AB21"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26.9%</w:t>
            </w:r>
          </w:p>
        </w:tc>
      </w:tr>
      <w:tr w:rsidR="00D668C8" w:rsidRPr="00D668C8" w14:paraId="7C87C919" w14:textId="77777777" w:rsidTr="00D668C8">
        <w:trPr>
          <w:trHeight w:val="570"/>
        </w:trPr>
        <w:tc>
          <w:tcPr>
            <w:tcW w:w="407" w:type="pct"/>
            <w:tcBorders>
              <w:top w:val="nil"/>
              <w:left w:val="single" w:sz="8" w:space="0" w:color="auto"/>
              <w:bottom w:val="single" w:sz="4" w:space="0" w:color="auto"/>
              <w:right w:val="single" w:sz="4" w:space="0" w:color="auto"/>
            </w:tcBorders>
            <w:shd w:val="clear" w:color="auto" w:fill="auto"/>
            <w:vAlign w:val="center"/>
            <w:hideMark/>
          </w:tcPr>
          <w:p w14:paraId="3832AD61"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2</w:t>
            </w:r>
          </w:p>
        </w:tc>
        <w:tc>
          <w:tcPr>
            <w:tcW w:w="831" w:type="pct"/>
            <w:tcBorders>
              <w:top w:val="nil"/>
              <w:left w:val="nil"/>
              <w:bottom w:val="single" w:sz="4" w:space="0" w:color="auto"/>
              <w:right w:val="single" w:sz="4" w:space="0" w:color="auto"/>
            </w:tcBorders>
            <w:shd w:val="clear" w:color="auto" w:fill="auto"/>
            <w:vAlign w:val="center"/>
            <w:hideMark/>
          </w:tcPr>
          <w:p w14:paraId="0B3242D3" w14:textId="77777777" w:rsidR="00D668C8" w:rsidRPr="00D668C8" w:rsidRDefault="00D668C8" w:rsidP="00D668C8">
            <w:pPr>
              <w:spacing w:after="0" w:line="240" w:lineRule="auto"/>
              <w:rPr>
                <w:rFonts w:eastAsia="Times New Roman" w:cs="Arial"/>
                <w:sz w:val="20"/>
                <w:szCs w:val="20"/>
              </w:rPr>
            </w:pPr>
            <w:r w:rsidRPr="00D668C8">
              <w:rPr>
                <w:rFonts w:eastAsia="Times New Roman" w:cs="Arial"/>
                <w:sz w:val="20"/>
                <w:szCs w:val="20"/>
              </w:rPr>
              <w:t>100 days &lt; LOS ≤ 181 days</w:t>
            </w:r>
          </w:p>
        </w:tc>
        <w:tc>
          <w:tcPr>
            <w:tcW w:w="850" w:type="pct"/>
            <w:tcBorders>
              <w:top w:val="nil"/>
              <w:left w:val="nil"/>
              <w:bottom w:val="single" w:sz="4" w:space="0" w:color="auto"/>
              <w:right w:val="single" w:sz="4" w:space="0" w:color="auto"/>
            </w:tcBorders>
            <w:shd w:val="clear" w:color="auto" w:fill="auto"/>
            <w:vAlign w:val="center"/>
            <w:hideMark/>
          </w:tcPr>
          <w:p w14:paraId="223A514D"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100,682</w:t>
            </w:r>
            <w:r w:rsidRPr="00D668C8">
              <w:rPr>
                <w:rFonts w:eastAsia="Times New Roman" w:cs="Arial"/>
                <w:sz w:val="20"/>
                <w:szCs w:val="20"/>
              </w:rPr>
              <w:br/>
              <w:t xml:space="preserve"> (14.1%)</w:t>
            </w:r>
          </w:p>
        </w:tc>
        <w:tc>
          <w:tcPr>
            <w:tcW w:w="1013" w:type="pct"/>
            <w:tcBorders>
              <w:top w:val="nil"/>
              <w:left w:val="nil"/>
              <w:bottom w:val="single" w:sz="4" w:space="0" w:color="auto"/>
              <w:right w:val="single" w:sz="4" w:space="0" w:color="auto"/>
            </w:tcBorders>
            <w:shd w:val="clear" w:color="auto" w:fill="auto"/>
            <w:noWrap/>
            <w:vAlign w:val="center"/>
            <w:hideMark/>
          </w:tcPr>
          <w:p w14:paraId="324DB6BD"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16.2%</w:t>
            </w:r>
          </w:p>
        </w:tc>
        <w:tc>
          <w:tcPr>
            <w:tcW w:w="831" w:type="pct"/>
            <w:tcBorders>
              <w:top w:val="nil"/>
              <w:left w:val="nil"/>
              <w:bottom w:val="single" w:sz="4" w:space="0" w:color="auto"/>
              <w:right w:val="single" w:sz="4" w:space="0" w:color="auto"/>
            </w:tcBorders>
            <w:shd w:val="clear" w:color="auto" w:fill="auto"/>
            <w:vAlign w:val="center"/>
            <w:hideMark/>
          </w:tcPr>
          <w:p w14:paraId="6A683A3D"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78,058</w:t>
            </w:r>
            <w:r w:rsidRPr="00D668C8">
              <w:rPr>
                <w:rFonts w:eastAsia="Times New Roman" w:cs="Arial"/>
                <w:sz w:val="20"/>
                <w:szCs w:val="20"/>
              </w:rPr>
              <w:br/>
              <w:t>(13.5%)</w:t>
            </w:r>
          </w:p>
        </w:tc>
        <w:tc>
          <w:tcPr>
            <w:tcW w:w="1068" w:type="pct"/>
            <w:tcBorders>
              <w:top w:val="nil"/>
              <w:left w:val="nil"/>
              <w:bottom w:val="single" w:sz="4" w:space="0" w:color="auto"/>
              <w:right w:val="single" w:sz="8" w:space="0" w:color="auto"/>
            </w:tcBorders>
            <w:shd w:val="clear" w:color="auto" w:fill="auto"/>
            <w:noWrap/>
            <w:vAlign w:val="center"/>
            <w:hideMark/>
          </w:tcPr>
          <w:p w14:paraId="3B8F1E3C"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17.2%</w:t>
            </w:r>
          </w:p>
        </w:tc>
      </w:tr>
      <w:tr w:rsidR="00D668C8" w:rsidRPr="00D668C8" w14:paraId="7F18CBD9" w14:textId="77777777" w:rsidTr="00D668C8">
        <w:trPr>
          <w:trHeight w:val="570"/>
        </w:trPr>
        <w:tc>
          <w:tcPr>
            <w:tcW w:w="407" w:type="pct"/>
            <w:tcBorders>
              <w:top w:val="nil"/>
              <w:left w:val="single" w:sz="8" w:space="0" w:color="auto"/>
              <w:bottom w:val="single" w:sz="4" w:space="0" w:color="auto"/>
              <w:right w:val="single" w:sz="4" w:space="0" w:color="auto"/>
            </w:tcBorders>
            <w:shd w:val="clear" w:color="auto" w:fill="auto"/>
            <w:vAlign w:val="center"/>
            <w:hideMark/>
          </w:tcPr>
          <w:p w14:paraId="003AB41B"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3</w:t>
            </w:r>
          </w:p>
        </w:tc>
        <w:tc>
          <w:tcPr>
            <w:tcW w:w="831" w:type="pct"/>
            <w:tcBorders>
              <w:top w:val="nil"/>
              <w:left w:val="nil"/>
              <w:bottom w:val="single" w:sz="4" w:space="0" w:color="auto"/>
              <w:right w:val="single" w:sz="4" w:space="0" w:color="auto"/>
            </w:tcBorders>
            <w:shd w:val="clear" w:color="auto" w:fill="auto"/>
            <w:vAlign w:val="center"/>
            <w:hideMark/>
          </w:tcPr>
          <w:p w14:paraId="671C1233" w14:textId="77777777" w:rsidR="00D668C8" w:rsidRPr="00D668C8" w:rsidRDefault="00D668C8" w:rsidP="00D668C8">
            <w:pPr>
              <w:spacing w:after="0" w:line="240" w:lineRule="auto"/>
              <w:rPr>
                <w:rFonts w:eastAsia="Times New Roman" w:cs="Arial"/>
                <w:sz w:val="20"/>
                <w:szCs w:val="20"/>
              </w:rPr>
            </w:pPr>
            <w:r w:rsidRPr="00D668C8">
              <w:rPr>
                <w:rFonts w:eastAsia="Times New Roman" w:cs="Arial"/>
                <w:sz w:val="20"/>
                <w:szCs w:val="20"/>
              </w:rPr>
              <w:t>181 days &lt; LOS ≤ 364 days</w:t>
            </w:r>
          </w:p>
        </w:tc>
        <w:tc>
          <w:tcPr>
            <w:tcW w:w="850" w:type="pct"/>
            <w:tcBorders>
              <w:top w:val="nil"/>
              <w:left w:val="nil"/>
              <w:bottom w:val="single" w:sz="4" w:space="0" w:color="auto"/>
              <w:right w:val="single" w:sz="4" w:space="0" w:color="auto"/>
            </w:tcBorders>
            <w:shd w:val="clear" w:color="auto" w:fill="auto"/>
            <w:vAlign w:val="center"/>
            <w:hideMark/>
          </w:tcPr>
          <w:p w14:paraId="3AF316AE"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144,749</w:t>
            </w:r>
            <w:r w:rsidRPr="00D668C8">
              <w:rPr>
                <w:rFonts w:eastAsia="Times New Roman" w:cs="Arial"/>
                <w:sz w:val="20"/>
                <w:szCs w:val="20"/>
              </w:rPr>
              <w:br/>
              <w:t>(20.6%)</w:t>
            </w:r>
          </w:p>
        </w:tc>
        <w:tc>
          <w:tcPr>
            <w:tcW w:w="1013" w:type="pct"/>
            <w:tcBorders>
              <w:top w:val="nil"/>
              <w:left w:val="nil"/>
              <w:bottom w:val="single" w:sz="4" w:space="0" w:color="auto"/>
              <w:right w:val="single" w:sz="4" w:space="0" w:color="auto"/>
            </w:tcBorders>
            <w:shd w:val="clear" w:color="auto" w:fill="auto"/>
            <w:noWrap/>
            <w:vAlign w:val="center"/>
            <w:hideMark/>
          </w:tcPr>
          <w:p w14:paraId="1AB9E582"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11.7%</w:t>
            </w:r>
          </w:p>
        </w:tc>
        <w:tc>
          <w:tcPr>
            <w:tcW w:w="831" w:type="pct"/>
            <w:tcBorders>
              <w:top w:val="nil"/>
              <w:left w:val="nil"/>
              <w:bottom w:val="single" w:sz="4" w:space="0" w:color="auto"/>
              <w:right w:val="single" w:sz="4" w:space="0" w:color="auto"/>
            </w:tcBorders>
            <w:shd w:val="clear" w:color="auto" w:fill="auto"/>
            <w:vAlign w:val="center"/>
            <w:hideMark/>
          </w:tcPr>
          <w:p w14:paraId="68A66CF6"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116,052</w:t>
            </w:r>
            <w:r w:rsidRPr="00D668C8">
              <w:rPr>
                <w:rFonts w:eastAsia="Times New Roman" w:cs="Arial"/>
                <w:sz w:val="20"/>
                <w:szCs w:val="20"/>
              </w:rPr>
              <w:br/>
              <w:t>(20.1%)</w:t>
            </w:r>
          </w:p>
        </w:tc>
        <w:tc>
          <w:tcPr>
            <w:tcW w:w="1068" w:type="pct"/>
            <w:tcBorders>
              <w:top w:val="nil"/>
              <w:left w:val="nil"/>
              <w:bottom w:val="single" w:sz="4" w:space="0" w:color="auto"/>
              <w:right w:val="single" w:sz="8" w:space="0" w:color="auto"/>
            </w:tcBorders>
            <w:shd w:val="clear" w:color="auto" w:fill="auto"/>
            <w:noWrap/>
            <w:vAlign w:val="center"/>
            <w:hideMark/>
          </w:tcPr>
          <w:p w14:paraId="53AF172C"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12.8%</w:t>
            </w:r>
          </w:p>
        </w:tc>
      </w:tr>
      <w:tr w:rsidR="00D668C8" w:rsidRPr="00D668C8" w14:paraId="21E969FE" w14:textId="77777777" w:rsidTr="00D668C8">
        <w:trPr>
          <w:trHeight w:val="585"/>
        </w:trPr>
        <w:tc>
          <w:tcPr>
            <w:tcW w:w="407" w:type="pct"/>
            <w:tcBorders>
              <w:top w:val="nil"/>
              <w:left w:val="single" w:sz="8" w:space="0" w:color="auto"/>
              <w:bottom w:val="single" w:sz="8" w:space="0" w:color="auto"/>
              <w:right w:val="single" w:sz="4" w:space="0" w:color="auto"/>
            </w:tcBorders>
            <w:shd w:val="clear" w:color="auto" w:fill="auto"/>
            <w:vAlign w:val="center"/>
            <w:hideMark/>
          </w:tcPr>
          <w:p w14:paraId="75512E01"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4</w:t>
            </w:r>
          </w:p>
        </w:tc>
        <w:tc>
          <w:tcPr>
            <w:tcW w:w="831" w:type="pct"/>
            <w:tcBorders>
              <w:top w:val="nil"/>
              <w:left w:val="nil"/>
              <w:bottom w:val="single" w:sz="8" w:space="0" w:color="auto"/>
              <w:right w:val="single" w:sz="4" w:space="0" w:color="auto"/>
            </w:tcBorders>
            <w:shd w:val="clear" w:color="auto" w:fill="auto"/>
            <w:vAlign w:val="center"/>
            <w:hideMark/>
          </w:tcPr>
          <w:p w14:paraId="465EC50A" w14:textId="77777777" w:rsidR="00D668C8" w:rsidRPr="00D668C8" w:rsidRDefault="00D668C8" w:rsidP="00D668C8">
            <w:pPr>
              <w:spacing w:after="0" w:line="240" w:lineRule="auto"/>
              <w:rPr>
                <w:rFonts w:eastAsia="Times New Roman" w:cs="Arial"/>
                <w:sz w:val="20"/>
                <w:szCs w:val="20"/>
              </w:rPr>
            </w:pPr>
            <w:r w:rsidRPr="00D668C8">
              <w:rPr>
                <w:rFonts w:eastAsia="Times New Roman" w:cs="Arial"/>
                <w:sz w:val="20"/>
                <w:szCs w:val="20"/>
              </w:rPr>
              <w:t>LOS &gt; 364 days</w:t>
            </w:r>
          </w:p>
        </w:tc>
        <w:tc>
          <w:tcPr>
            <w:tcW w:w="850" w:type="pct"/>
            <w:tcBorders>
              <w:top w:val="nil"/>
              <w:left w:val="nil"/>
              <w:bottom w:val="single" w:sz="8" w:space="0" w:color="auto"/>
              <w:right w:val="single" w:sz="4" w:space="0" w:color="auto"/>
            </w:tcBorders>
            <w:shd w:val="clear" w:color="auto" w:fill="auto"/>
            <w:vAlign w:val="center"/>
            <w:hideMark/>
          </w:tcPr>
          <w:p w14:paraId="3CB9E108"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 xml:space="preserve">399,614 </w:t>
            </w:r>
            <w:r w:rsidRPr="00D668C8">
              <w:rPr>
                <w:rFonts w:eastAsia="Times New Roman" w:cs="Arial"/>
                <w:sz w:val="20"/>
                <w:szCs w:val="20"/>
              </w:rPr>
              <w:br/>
              <w:t>(55.7%)</w:t>
            </w:r>
          </w:p>
        </w:tc>
        <w:tc>
          <w:tcPr>
            <w:tcW w:w="1013" w:type="pct"/>
            <w:tcBorders>
              <w:top w:val="nil"/>
              <w:left w:val="nil"/>
              <w:bottom w:val="single" w:sz="8" w:space="0" w:color="auto"/>
              <w:right w:val="single" w:sz="4" w:space="0" w:color="auto"/>
            </w:tcBorders>
            <w:shd w:val="clear" w:color="auto" w:fill="auto"/>
            <w:noWrap/>
            <w:vAlign w:val="center"/>
            <w:hideMark/>
          </w:tcPr>
          <w:p w14:paraId="41FAC5ED"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7.1%</w:t>
            </w:r>
          </w:p>
        </w:tc>
        <w:tc>
          <w:tcPr>
            <w:tcW w:w="831" w:type="pct"/>
            <w:tcBorders>
              <w:top w:val="nil"/>
              <w:left w:val="nil"/>
              <w:bottom w:val="single" w:sz="8" w:space="0" w:color="auto"/>
              <w:right w:val="single" w:sz="4" w:space="0" w:color="auto"/>
            </w:tcBorders>
            <w:shd w:val="clear" w:color="auto" w:fill="auto"/>
            <w:vAlign w:val="center"/>
            <w:hideMark/>
          </w:tcPr>
          <w:p w14:paraId="4C87DCA7"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323,445</w:t>
            </w:r>
            <w:r w:rsidRPr="00D668C8">
              <w:rPr>
                <w:rFonts w:eastAsia="Times New Roman" w:cs="Arial"/>
                <w:sz w:val="20"/>
                <w:szCs w:val="20"/>
              </w:rPr>
              <w:br/>
              <w:t>(56.1%)</w:t>
            </w:r>
          </w:p>
        </w:tc>
        <w:tc>
          <w:tcPr>
            <w:tcW w:w="1068" w:type="pct"/>
            <w:tcBorders>
              <w:top w:val="nil"/>
              <w:left w:val="nil"/>
              <w:bottom w:val="single" w:sz="8" w:space="0" w:color="auto"/>
              <w:right w:val="single" w:sz="8" w:space="0" w:color="auto"/>
            </w:tcBorders>
            <w:shd w:val="clear" w:color="auto" w:fill="auto"/>
            <w:noWrap/>
            <w:vAlign w:val="center"/>
            <w:hideMark/>
          </w:tcPr>
          <w:p w14:paraId="1328DE6B" w14:textId="77777777" w:rsidR="00D668C8" w:rsidRPr="00D668C8" w:rsidRDefault="00D668C8" w:rsidP="00D668C8">
            <w:pPr>
              <w:spacing w:after="0" w:line="240" w:lineRule="auto"/>
              <w:jc w:val="center"/>
              <w:rPr>
                <w:rFonts w:eastAsia="Times New Roman" w:cs="Arial"/>
                <w:sz w:val="20"/>
                <w:szCs w:val="20"/>
              </w:rPr>
            </w:pPr>
            <w:r w:rsidRPr="00D668C8">
              <w:rPr>
                <w:rFonts w:eastAsia="Times New Roman" w:cs="Arial"/>
                <w:sz w:val="20"/>
                <w:szCs w:val="20"/>
              </w:rPr>
              <w:t>7.7%</w:t>
            </w:r>
          </w:p>
        </w:tc>
      </w:tr>
    </w:tbl>
    <w:p w14:paraId="535AE57F" w14:textId="77777777" w:rsidR="000F4A8C" w:rsidRPr="00FF2778" w:rsidRDefault="000F4A8C" w:rsidP="00001D73">
      <w:pPr>
        <w:autoSpaceDE w:val="0"/>
        <w:autoSpaceDN w:val="0"/>
        <w:adjustRightInd w:val="0"/>
        <w:spacing w:after="0" w:line="240" w:lineRule="auto"/>
        <w:rPr>
          <w:color w:val="0000FF"/>
          <w:lang w:val="en"/>
        </w:rPr>
      </w:pPr>
    </w:p>
    <w:p w14:paraId="0842F2E1" w14:textId="77777777" w:rsidR="007F4AD4" w:rsidRDefault="003B6D91" w:rsidP="00001D73">
      <w:pPr>
        <w:autoSpaceDE w:val="0"/>
        <w:autoSpaceDN w:val="0"/>
        <w:adjustRightInd w:val="0"/>
        <w:spacing w:after="0" w:line="240" w:lineRule="auto"/>
        <w:rPr>
          <w:color w:val="0000FF"/>
          <w:lang w:val="en"/>
        </w:rPr>
      </w:pPr>
      <w:r w:rsidRPr="00FF2778">
        <w:rPr>
          <w:color w:val="0000FF"/>
          <w:lang w:val="en"/>
        </w:rPr>
        <w:t>The models applicable to each of the subgroups of the denominator population are displayed in table</w:t>
      </w:r>
      <w:r w:rsidR="008901B9">
        <w:rPr>
          <w:color w:val="0000FF"/>
          <w:lang w:val="en"/>
        </w:rPr>
        <w:t xml:space="preserve"> 1</w:t>
      </w:r>
      <w:r w:rsidR="00C96566">
        <w:rPr>
          <w:color w:val="0000FF"/>
          <w:lang w:val="en"/>
        </w:rPr>
        <w:t>7</w:t>
      </w:r>
      <w:r w:rsidR="0039422D">
        <w:rPr>
          <w:color w:val="0000FF"/>
          <w:lang w:val="en"/>
        </w:rPr>
        <w:t>.  The t</w:t>
      </w:r>
      <w:r w:rsidRPr="00FF2778">
        <w:rPr>
          <w:color w:val="0000FF"/>
          <w:lang w:val="en"/>
        </w:rPr>
        <w:t>able also shows the prevalence of the IV in population used to estimate the models, and indicates the model C-statistic.  In the table cells are shaded red if the risk factor increases hospitalization risk and green if the risk factor decreases hospitalization risk.</w:t>
      </w:r>
    </w:p>
    <w:p w14:paraId="543B4D0B" w14:textId="77777777" w:rsidR="00A22767" w:rsidRDefault="00A22767" w:rsidP="00001D73">
      <w:pPr>
        <w:autoSpaceDE w:val="0"/>
        <w:autoSpaceDN w:val="0"/>
        <w:adjustRightInd w:val="0"/>
        <w:spacing w:after="0" w:line="240" w:lineRule="auto"/>
        <w:rPr>
          <w:color w:val="0000FF"/>
          <w:lang w:val="en"/>
        </w:rPr>
      </w:pPr>
    </w:p>
    <w:p w14:paraId="1D4B9D0E" w14:textId="77777777" w:rsidR="00D668C8" w:rsidRDefault="00D668C8" w:rsidP="00001D73">
      <w:pPr>
        <w:autoSpaceDE w:val="0"/>
        <w:autoSpaceDN w:val="0"/>
        <w:adjustRightInd w:val="0"/>
        <w:spacing w:after="0" w:line="240" w:lineRule="auto"/>
        <w:rPr>
          <w:color w:val="0000FF"/>
          <w:lang w:val="en"/>
        </w:rPr>
      </w:pPr>
    </w:p>
    <w:p w14:paraId="7D5F8278" w14:textId="77777777" w:rsidR="00D668C8" w:rsidRDefault="00D668C8" w:rsidP="00001D73">
      <w:pPr>
        <w:autoSpaceDE w:val="0"/>
        <w:autoSpaceDN w:val="0"/>
        <w:adjustRightInd w:val="0"/>
        <w:spacing w:after="0" w:line="240" w:lineRule="auto"/>
        <w:rPr>
          <w:color w:val="0000FF"/>
          <w:lang w:val="en"/>
        </w:rPr>
      </w:pPr>
    </w:p>
    <w:p w14:paraId="4F877EC0" w14:textId="55CAF50A" w:rsidR="008901B9" w:rsidRPr="00FF2778" w:rsidRDefault="008901B9" w:rsidP="00001D73">
      <w:pPr>
        <w:autoSpaceDE w:val="0"/>
        <w:autoSpaceDN w:val="0"/>
        <w:adjustRightInd w:val="0"/>
        <w:spacing w:after="0" w:line="240" w:lineRule="auto"/>
        <w:rPr>
          <w:color w:val="0000FF"/>
          <w:lang w:val="en"/>
        </w:rPr>
      </w:pPr>
      <w:r>
        <w:rPr>
          <w:b/>
          <w:color w:val="0000FF"/>
          <w:lang w:val="en"/>
        </w:rPr>
        <w:t>T</w:t>
      </w:r>
      <w:r w:rsidR="00C96566">
        <w:rPr>
          <w:b/>
          <w:color w:val="0000FF"/>
          <w:lang w:val="en"/>
        </w:rPr>
        <w:t>able 17</w:t>
      </w:r>
      <w:r w:rsidRPr="008901B9">
        <w:rPr>
          <w:b/>
          <w:color w:val="0000FF"/>
          <w:lang w:val="en"/>
        </w:rPr>
        <w:t xml:space="preserve">. </w:t>
      </w:r>
      <w:r>
        <w:rPr>
          <w:b/>
          <w:color w:val="0000FF"/>
          <w:lang w:val="en"/>
        </w:rPr>
        <w:t>PointRight</w:t>
      </w:r>
      <w:r w:rsidRPr="008901B9">
        <w:rPr>
          <w:b/>
          <w:color w:val="0000FF"/>
          <w:lang w:val="en"/>
        </w:rPr>
        <w:t xml:space="preserve">® Pro Long Stay™ Hospitalization Measure </w:t>
      </w:r>
      <w:r w:rsidR="0039422D">
        <w:rPr>
          <w:b/>
          <w:color w:val="0000FF"/>
          <w:lang w:val="en"/>
        </w:rPr>
        <w:t xml:space="preserve">Logistic Regression </w:t>
      </w:r>
      <w:r w:rsidRPr="008901B9">
        <w:rPr>
          <w:b/>
          <w:color w:val="0000FF"/>
          <w:lang w:val="en"/>
        </w:rPr>
        <w:t>Models</w:t>
      </w:r>
    </w:p>
    <w:tbl>
      <w:tblPr>
        <w:tblW w:w="5120" w:type="pct"/>
        <w:tblLayout w:type="fixed"/>
        <w:tblLook w:val="04A0" w:firstRow="1" w:lastRow="0" w:firstColumn="1" w:lastColumn="0" w:noHBand="0" w:noVBand="1"/>
      </w:tblPr>
      <w:tblGrid>
        <w:gridCol w:w="1009"/>
        <w:gridCol w:w="991"/>
        <w:gridCol w:w="990"/>
        <w:gridCol w:w="990"/>
        <w:gridCol w:w="1081"/>
        <w:gridCol w:w="988"/>
        <w:gridCol w:w="990"/>
        <w:gridCol w:w="990"/>
        <w:gridCol w:w="806"/>
        <w:gridCol w:w="971"/>
      </w:tblGrid>
      <w:tr w:rsidR="00D668C8" w:rsidRPr="00D668C8" w14:paraId="62254EDB" w14:textId="77777777" w:rsidTr="00D668C8">
        <w:trPr>
          <w:trHeight w:val="1515"/>
        </w:trPr>
        <w:tc>
          <w:tcPr>
            <w:tcW w:w="514"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64A6C3D6"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Type of </w:t>
            </w:r>
            <w:r w:rsidRPr="00D668C8">
              <w:rPr>
                <w:rFonts w:eastAsia="Times New Roman" w:cs="Arial"/>
                <w:b/>
                <w:bCs/>
                <w:sz w:val="14"/>
                <w:szCs w:val="14"/>
              </w:rPr>
              <w:br/>
              <w:t>Independent Variable</w:t>
            </w:r>
          </w:p>
        </w:tc>
        <w:tc>
          <w:tcPr>
            <w:tcW w:w="505" w:type="pct"/>
            <w:tcBorders>
              <w:top w:val="single" w:sz="8" w:space="0" w:color="auto"/>
              <w:left w:val="nil"/>
              <w:bottom w:val="single" w:sz="8" w:space="0" w:color="auto"/>
              <w:right w:val="single" w:sz="4" w:space="0" w:color="auto"/>
            </w:tcBorders>
            <w:shd w:val="clear" w:color="000000" w:fill="CEB44A"/>
            <w:vAlign w:val="center"/>
            <w:hideMark/>
          </w:tcPr>
          <w:p w14:paraId="6CB3C3B4"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Independent Variable</w:t>
            </w:r>
          </w:p>
        </w:tc>
        <w:tc>
          <w:tcPr>
            <w:tcW w:w="505" w:type="pct"/>
            <w:tcBorders>
              <w:top w:val="single" w:sz="8" w:space="0" w:color="auto"/>
              <w:left w:val="nil"/>
              <w:bottom w:val="single" w:sz="8" w:space="0" w:color="auto"/>
              <w:right w:val="single" w:sz="4" w:space="0" w:color="auto"/>
            </w:tcBorders>
            <w:shd w:val="clear" w:color="000000" w:fill="CEB44A"/>
            <w:vAlign w:val="center"/>
            <w:hideMark/>
          </w:tcPr>
          <w:p w14:paraId="4767BDDC"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1  </w:t>
            </w:r>
            <w:r w:rsidRPr="00D668C8">
              <w:rPr>
                <w:rFonts w:eastAsia="Times New Roman" w:cs="Arial"/>
                <w:b/>
                <w:bCs/>
                <w:sz w:val="14"/>
                <w:szCs w:val="14"/>
              </w:rPr>
              <w:br/>
              <w:t>(current stay LOS  ≤100 days but cumulative days in SNF &gt;100)</w:t>
            </w:r>
            <w:r w:rsidRPr="00D668C8">
              <w:rPr>
                <w:rFonts w:eastAsia="Times New Roman" w:cs="Arial"/>
                <w:b/>
                <w:bCs/>
                <w:sz w:val="14"/>
                <w:szCs w:val="14"/>
              </w:rPr>
              <w:br/>
              <w:t>C-statistic = .63</w:t>
            </w:r>
          </w:p>
        </w:tc>
        <w:tc>
          <w:tcPr>
            <w:tcW w:w="505" w:type="pct"/>
            <w:tcBorders>
              <w:top w:val="single" w:sz="8" w:space="0" w:color="auto"/>
              <w:left w:val="nil"/>
              <w:bottom w:val="single" w:sz="8" w:space="0" w:color="auto"/>
              <w:right w:val="single" w:sz="4" w:space="0" w:color="auto"/>
            </w:tcBorders>
            <w:shd w:val="clear" w:color="000000" w:fill="CEB44A"/>
            <w:vAlign w:val="center"/>
            <w:hideMark/>
          </w:tcPr>
          <w:p w14:paraId="71EB894B"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1  </w:t>
            </w:r>
            <w:r w:rsidRPr="00D668C8">
              <w:rPr>
                <w:rFonts w:eastAsia="Times New Roman" w:cs="Arial"/>
                <w:b/>
                <w:bCs/>
                <w:sz w:val="14"/>
                <w:szCs w:val="14"/>
              </w:rPr>
              <w:br/>
              <w:t>Prevalence of Independent Variable</w:t>
            </w:r>
          </w:p>
        </w:tc>
        <w:tc>
          <w:tcPr>
            <w:tcW w:w="551" w:type="pct"/>
            <w:tcBorders>
              <w:top w:val="single" w:sz="8" w:space="0" w:color="auto"/>
              <w:left w:val="nil"/>
              <w:bottom w:val="single" w:sz="8" w:space="0" w:color="auto"/>
              <w:right w:val="single" w:sz="4" w:space="0" w:color="auto"/>
            </w:tcBorders>
            <w:shd w:val="clear" w:color="000000" w:fill="CEB44A"/>
            <w:vAlign w:val="center"/>
            <w:hideMark/>
          </w:tcPr>
          <w:p w14:paraId="73FF036B"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Long Stay Group 2</w:t>
            </w:r>
            <w:r w:rsidRPr="00D668C8">
              <w:rPr>
                <w:rFonts w:eastAsia="Times New Roman" w:cs="Arial"/>
                <w:b/>
                <w:bCs/>
                <w:sz w:val="14"/>
                <w:szCs w:val="14"/>
              </w:rPr>
              <w:br/>
              <w:t>(100 days &lt; LOS ≤181 days)</w:t>
            </w:r>
            <w:r w:rsidRPr="00D668C8">
              <w:rPr>
                <w:rFonts w:eastAsia="Times New Roman" w:cs="Arial"/>
                <w:b/>
                <w:bCs/>
                <w:sz w:val="14"/>
                <w:szCs w:val="14"/>
              </w:rPr>
              <w:br/>
              <w:t>C-statistic = .63</w:t>
            </w:r>
          </w:p>
        </w:tc>
        <w:tc>
          <w:tcPr>
            <w:tcW w:w="504" w:type="pct"/>
            <w:tcBorders>
              <w:top w:val="single" w:sz="8" w:space="0" w:color="auto"/>
              <w:left w:val="nil"/>
              <w:bottom w:val="single" w:sz="8" w:space="0" w:color="auto"/>
              <w:right w:val="single" w:sz="4" w:space="0" w:color="auto"/>
            </w:tcBorders>
            <w:shd w:val="clear" w:color="000000" w:fill="CEB44A"/>
            <w:vAlign w:val="center"/>
            <w:hideMark/>
          </w:tcPr>
          <w:p w14:paraId="193325C5"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Long Stay Group 2</w:t>
            </w:r>
            <w:r w:rsidRPr="00D668C8">
              <w:rPr>
                <w:rFonts w:eastAsia="Times New Roman" w:cs="Arial"/>
                <w:b/>
                <w:bCs/>
                <w:sz w:val="14"/>
                <w:szCs w:val="14"/>
              </w:rPr>
              <w:br/>
              <w:t>Prevalence of Independent Variable</w:t>
            </w:r>
          </w:p>
        </w:tc>
        <w:tc>
          <w:tcPr>
            <w:tcW w:w="505" w:type="pct"/>
            <w:tcBorders>
              <w:top w:val="single" w:sz="8" w:space="0" w:color="auto"/>
              <w:left w:val="nil"/>
              <w:bottom w:val="single" w:sz="8" w:space="0" w:color="auto"/>
              <w:right w:val="single" w:sz="4" w:space="0" w:color="auto"/>
            </w:tcBorders>
            <w:shd w:val="clear" w:color="000000" w:fill="CEB44A"/>
            <w:vAlign w:val="center"/>
            <w:hideMark/>
          </w:tcPr>
          <w:p w14:paraId="5A3CC0D2"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3 </w:t>
            </w:r>
            <w:r w:rsidRPr="00D668C8">
              <w:rPr>
                <w:rFonts w:eastAsia="Times New Roman" w:cs="Arial"/>
                <w:b/>
                <w:bCs/>
                <w:sz w:val="14"/>
                <w:szCs w:val="14"/>
              </w:rPr>
              <w:br/>
              <w:t>(181 days &lt; LOS ≤364 days)</w:t>
            </w:r>
            <w:r w:rsidRPr="00D668C8">
              <w:rPr>
                <w:rFonts w:eastAsia="Times New Roman" w:cs="Arial"/>
                <w:b/>
                <w:bCs/>
                <w:sz w:val="14"/>
                <w:szCs w:val="14"/>
              </w:rPr>
              <w:br/>
              <w:t>C-statistic = .62</w:t>
            </w:r>
          </w:p>
        </w:tc>
        <w:tc>
          <w:tcPr>
            <w:tcW w:w="505" w:type="pct"/>
            <w:tcBorders>
              <w:top w:val="single" w:sz="8" w:space="0" w:color="auto"/>
              <w:left w:val="nil"/>
              <w:bottom w:val="single" w:sz="8" w:space="0" w:color="auto"/>
              <w:right w:val="single" w:sz="4" w:space="0" w:color="auto"/>
            </w:tcBorders>
            <w:shd w:val="clear" w:color="000000" w:fill="CEB44A"/>
            <w:vAlign w:val="center"/>
            <w:hideMark/>
          </w:tcPr>
          <w:p w14:paraId="67BE125A"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3  </w:t>
            </w:r>
            <w:r w:rsidRPr="00D668C8">
              <w:rPr>
                <w:rFonts w:eastAsia="Times New Roman" w:cs="Arial"/>
                <w:b/>
                <w:bCs/>
                <w:sz w:val="14"/>
                <w:szCs w:val="14"/>
              </w:rPr>
              <w:br/>
              <w:t>Prevalence of Independent Variable</w:t>
            </w:r>
          </w:p>
        </w:tc>
        <w:tc>
          <w:tcPr>
            <w:tcW w:w="411" w:type="pct"/>
            <w:tcBorders>
              <w:top w:val="single" w:sz="8" w:space="0" w:color="auto"/>
              <w:left w:val="nil"/>
              <w:bottom w:val="single" w:sz="8" w:space="0" w:color="auto"/>
              <w:right w:val="single" w:sz="4" w:space="0" w:color="auto"/>
            </w:tcBorders>
            <w:shd w:val="clear" w:color="000000" w:fill="CEB44A"/>
            <w:vAlign w:val="center"/>
            <w:hideMark/>
          </w:tcPr>
          <w:p w14:paraId="01D2ED47"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4  </w:t>
            </w:r>
            <w:r w:rsidRPr="00D668C8">
              <w:rPr>
                <w:rFonts w:eastAsia="Times New Roman" w:cs="Arial"/>
                <w:b/>
                <w:bCs/>
                <w:sz w:val="14"/>
                <w:szCs w:val="14"/>
              </w:rPr>
              <w:br/>
              <w:t>(LOS &gt; 364 days)</w:t>
            </w:r>
            <w:r w:rsidRPr="00D668C8">
              <w:rPr>
                <w:rFonts w:eastAsia="Times New Roman" w:cs="Arial"/>
                <w:b/>
                <w:bCs/>
                <w:sz w:val="14"/>
                <w:szCs w:val="14"/>
              </w:rPr>
              <w:br/>
              <w:t>C-statistic = .63</w:t>
            </w:r>
          </w:p>
        </w:tc>
        <w:tc>
          <w:tcPr>
            <w:tcW w:w="495" w:type="pct"/>
            <w:tcBorders>
              <w:top w:val="single" w:sz="8" w:space="0" w:color="auto"/>
              <w:left w:val="nil"/>
              <w:bottom w:val="single" w:sz="8" w:space="0" w:color="auto"/>
              <w:right w:val="single" w:sz="8" w:space="0" w:color="auto"/>
            </w:tcBorders>
            <w:shd w:val="clear" w:color="000000" w:fill="CEB44A"/>
            <w:vAlign w:val="center"/>
            <w:hideMark/>
          </w:tcPr>
          <w:p w14:paraId="13E56376" w14:textId="77777777" w:rsidR="00D668C8" w:rsidRPr="00D668C8" w:rsidRDefault="00D668C8" w:rsidP="00D668C8">
            <w:pPr>
              <w:spacing w:after="0" w:line="240" w:lineRule="auto"/>
              <w:jc w:val="center"/>
              <w:rPr>
                <w:rFonts w:eastAsia="Times New Roman" w:cs="Arial"/>
                <w:b/>
                <w:bCs/>
                <w:sz w:val="14"/>
                <w:szCs w:val="14"/>
              </w:rPr>
            </w:pPr>
            <w:r w:rsidRPr="00D668C8">
              <w:rPr>
                <w:rFonts w:eastAsia="Times New Roman" w:cs="Arial"/>
                <w:b/>
                <w:bCs/>
                <w:sz w:val="14"/>
                <w:szCs w:val="14"/>
              </w:rPr>
              <w:t xml:space="preserve">Long Stay Group 4  </w:t>
            </w:r>
            <w:r w:rsidRPr="00D668C8">
              <w:rPr>
                <w:rFonts w:eastAsia="Times New Roman" w:cs="Arial"/>
                <w:b/>
                <w:bCs/>
                <w:sz w:val="14"/>
                <w:szCs w:val="14"/>
              </w:rPr>
              <w:br/>
              <w:t>Prevalence of Independent Variable</w:t>
            </w:r>
          </w:p>
        </w:tc>
      </w:tr>
      <w:tr w:rsidR="00D668C8" w:rsidRPr="00D668C8" w14:paraId="0785098B"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4C4EFFC0"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Constant</w:t>
            </w:r>
          </w:p>
        </w:tc>
        <w:tc>
          <w:tcPr>
            <w:tcW w:w="505" w:type="pct"/>
            <w:tcBorders>
              <w:top w:val="nil"/>
              <w:left w:val="nil"/>
              <w:bottom w:val="single" w:sz="4" w:space="0" w:color="auto"/>
              <w:right w:val="single" w:sz="4" w:space="0" w:color="auto"/>
            </w:tcBorders>
            <w:shd w:val="clear" w:color="000000" w:fill="FFFFFF"/>
            <w:hideMark/>
          </w:tcPr>
          <w:p w14:paraId="0DB63A93"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Intercept</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22F1DA5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-1.37</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530E2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99FF99"/>
            <w:noWrap/>
            <w:vAlign w:val="bottom"/>
            <w:hideMark/>
          </w:tcPr>
          <w:p w14:paraId="1451FADB"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-1.99</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11687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3EE287CF"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-1.19</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380E87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99FF99"/>
            <w:noWrap/>
            <w:vAlign w:val="bottom"/>
            <w:hideMark/>
          </w:tcPr>
          <w:p w14:paraId="5362F605"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-1.09</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685010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7F817D94"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15CBBC1E"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43FC7B3A"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Anemia</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48103FF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0.13</w:t>
            </w:r>
          </w:p>
        </w:tc>
        <w:tc>
          <w:tcPr>
            <w:tcW w:w="505" w:type="pct"/>
            <w:tcBorders>
              <w:top w:val="nil"/>
              <w:left w:val="nil"/>
              <w:bottom w:val="single" w:sz="4" w:space="0" w:color="auto"/>
              <w:right w:val="single" w:sz="4" w:space="0" w:color="auto"/>
            </w:tcBorders>
            <w:shd w:val="clear" w:color="000000" w:fill="FFFFFF"/>
            <w:noWrap/>
            <w:vAlign w:val="bottom"/>
            <w:hideMark/>
          </w:tcPr>
          <w:p w14:paraId="327346D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37.3%</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0B718AF6"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0.20</w:t>
            </w:r>
          </w:p>
        </w:tc>
        <w:tc>
          <w:tcPr>
            <w:tcW w:w="504" w:type="pct"/>
            <w:tcBorders>
              <w:top w:val="nil"/>
              <w:left w:val="nil"/>
              <w:bottom w:val="single" w:sz="4" w:space="0" w:color="auto"/>
              <w:right w:val="single" w:sz="4" w:space="0" w:color="auto"/>
            </w:tcBorders>
            <w:shd w:val="clear" w:color="000000" w:fill="FFFFFF"/>
            <w:noWrap/>
            <w:vAlign w:val="bottom"/>
            <w:hideMark/>
          </w:tcPr>
          <w:p w14:paraId="1DECC59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29.2%</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1F6479D0"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0.21</w:t>
            </w:r>
          </w:p>
        </w:tc>
        <w:tc>
          <w:tcPr>
            <w:tcW w:w="505" w:type="pct"/>
            <w:tcBorders>
              <w:top w:val="nil"/>
              <w:left w:val="nil"/>
              <w:bottom w:val="single" w:sz="4" w:space="0" w:color="auto"/>
              <w:right w:val="single" w:sz="4" w:space="0" w:color="auto"/>
            </w:tcBorders>
            <w:shd w:val="clear" w:color="000000" w:fill="FFFFFF"/>
            <w:noWrap/>
            <w:vAlign w:val="bottom"/>
            <w:hideMark/>
          </w:tcPr>
          <w:p w14:paraId="6CA1D92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27.8%</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1813CC8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0.12</w:t>
            </w:r>
          </w:p>
        </w:tc>
        <w:tc>
          <w:tcPr>
            <w:tcW w:w="495" w:type="pct"/>
            <w:tcBorders>
              <w:top w:val="nil"/>
              <w:left w:val="nil"/>
              <w:bottom w:val="single" w:sz="4" w:space="0" w:color="auto"/>
              <w:right w:val="single" w:sz="8" w:space="0" w:color="auto"/>
            </w:tcBorders>
            <w:shd w:val="clear" w:color="000000" w:fill="FFFFFF"/>
            <w:noWrap/>
            <w:vAlign w:val="bottom"/>
            <w:hideMark/>
          </w:tcPr>
          <w:p w14:paraId="4A998B4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26.7%</w:t>
            </w:r>
          </w:p>
        </w:tc>
      </w:tr>
      <w:tr w:rsidR="00D668C8" w:rsidRPr="00D668C8" w14:paraId="161AF443" w14:textId="77777777" w:rsidTr="00D668C8">
        <w:trPr>
          <w:trHeight w:val="855"/>
        </w:trPr>
        <w:tc>
          <w:tcPr>
            <w:tcW w:w="514" w:type="pct"/>
            <w:tcBorders>
              <w:top w:val="nil"/>
              <w:left w:val="single" w:sz="8" w:space="0" w:color="auto"/>
              <w:bottom w:val="single" w:sz="4" w:space="0" w:color="auto"/>
              <w:right w:val="single" w:sz="4" w:space="0" w:color="auto"/>
            </w:tcBorders>
            <w:shd w:val="clear" w:color="000000" w:fill="FFFFFF"/>
            <w:noWrap/>
            <w:hideMark/>
          </w:tcPr>
          <w:p w14:paraId="25BBA5F5"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2ADA5FFA"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Asthma, COPD, or Chronic Lung Disease whether or not on oxygen</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16A0C79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0.14</w:t>
            </w:r>
          </w:p>
        </w:tc>
        <w:tc>
          <w:tcPr>
            <w:tcW w:w="505" w:type="pct"/>
            <w:tcBorders>
              <w:top w:val="nil"/>
              <w:left w:val="nil"/>
              <w:bottom w:val="single" w:sz="4" w:space="0" w:color="auto"/>
              <w:right w:val="single" w:sz="4" w:space="0" w:color="auto"/>
            </w:tcBorders>
            <w:shd w:val="clear" w:color="000000" w:fill="FFFFFF"/>
            <w:noWrap/>
            <w:vAlign w:val="bottom"/>
            <w:hideMark/>
          </w:tcPr>
          <w:p w14:paraId="311600E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27.6%</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342CE92B"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0.20</w:t>
            </w:r>
          </w:p>
        </w:tc>
        <w:tc>
          <w:tcPr>
            <w:tcW w:w="504" w:type="pct"/>
            <w:tcBorders>
              <w:top w:val="nil"/>
              <w:left w:val="nil"/>
              <w:bottom w:val="single" w:sz="4" w:space="0" w:color="auto"/>
              <w:right w:val="single" w:sz="4" w:space="0" w:color="auto"/>
            </w:tcBorders>
            <w:shd w:val="clear" w:color="000000" w:fill="FFFFFF"/>
            <w:noWrap/>
            <w:vAlign w:val="bottom"/>
            <w:hideMark/>
          </w:tcPr>
          <w:p w14:paraId="39F9F54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21.5%</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4542A84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0.20</w:t>
            </w:r>
          </w:p>
        </w:tc>
        <w:tc>
          <w:tcPr>
            <w:tcW w:w="505" w:type="pct"/>
            <w:tcBorders>
              <w:top w:val="nil"/>
              <w:left w:val="nil"/>
              <w:bottom w:val="single" w:sz="4" w:space="0" w:color="auto"/>
              <w:right w:val="single" w:sz="4" w:space="0" w:color="auto"/>
            </w:tcBorders>
            <w:shd w:val="clear" w:color="000000" w:fill="FFFFFF"/>
            <w:noWrap/>
            <w:vAlign w:val="bottom"/>
            <w:hideMark/>
          </w:tcPr>
          <w:p w14:paraId="293DF08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19.7%</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48412AE2"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0.17</w:t>
            </w:r>
          </w:p>
        </w:tc>
        <w:tc>
          <w:tcPr>
            <w:tcW w:w="495" w:type="pct"/>
            <w:tcBorders>
              <w:top w:val="nil"/>
              <w:left w:val="nil"/>
              <w:bottom w:val="single" w:sz="4" w:space="0" w:color="auto"/>
              <w:right w:val="single" w:sz="8" w:space="0" w:color="auto"/>
            </w:tcBorders>
            <w:shd w:val="clear" w:color="000000" w:fill="FFFFFF"/>
            <w:noWrap/>
            <w:vAlign w:val="bottom"/>
            <w:hideMark/>
          </w:tcPr>
          <w:p w14:paraId="0716F0A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16.1%</w:t>
            </w:r>
          </w:p>
        </w:tc>
      </w:tr>
      <w:tr w:rsidR="00D668C8" w:rsidRPr="00D668C8" w14:paraId="06AEBB89"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23196DA8"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21908C2B"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Asthma, COPD, or Chronic Lung Disease on oxygen</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5E01B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E73ECB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04D2DA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DC4AB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D2AFE10"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0.27</w:t>
            </w:r>
          </w:p>
        </w:tc>
        <w:tc>
          <w:tcPr>
            <w:tcW w:w="505" w:type="pct"/>
            <w:tcBorders>
              <w:top w:val="nil"/>
              <w:left w:val="nil"/>
              <w:bottom w:val="single" w:sz="4" w:space="0" w:color="auto"/>
              <w:right w:val="single" w:sz="4" w:space="0" w:color="auto"/>
            </w:tcBorders>
            <w:shd w:val="clear" w:color="000000" w:fill="FFFFFF"/>
            <w:noWrap/>
            <w:vAlign w:val="bottom"/>
            <w:hideMark/>
          </w:tcPr>
          <w:p w14:paraId="45616C6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6.3%</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58874E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EFA62D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0CB0CB53"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785D19AF"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26AF4124"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Diabetes on insulin</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2C62D194"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0.21</w:t>
            </w:r>
          </w:p>
        </w:tc>
        <w:tc>
          <w:tcPr>
            <w:tcW w:w="505" w:type="pct"/>
            <w:tcBorders>
              <w:top w:val="nil"/>
              <w:left w:val="nil"/>
              <w:bottom w:val="single" w:sz="4" w:space="0" w:color="auto"/>
              <w:right w:val="single" w:sz="4" w:space="0" w:color="auto"/>
            </w:tcBorders>
            <w:shd w:val="clear" w:color="000000" w:fill="FFFFFF"/>
            <w:noWrap/>
            <w:vAlign w:val="bottom"/>
            <w:hideMark/>
          </w:tcPr>
          <w:p w14:paraId="660EE9E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27.3%</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652FA27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0.31</w:t>
            </w:r>
          </w:p>
        </w:tc>
        <w:tc>
          <w:tcPr>
            <w:tcW w:w="504" w:type="pct"/>
            <w:tcBorders>
              <w:top w:val="nil"/>
              <w:left w:val="nil"/>
              <w:bottom w:val="single" w:sz="4" w:space="0" w:color="auto"/>
              <w:right w:val="single" w:sz="4" w:space="0" w:color="auto"/>
            </w:tcBorders>
            <w:shd w:val="clear" w:color="000000" w:fill="FFFFFF"/>
            <w:noWrap/>
            <w:vAlign w:val="bottom"/>
            <w:hideMark/>
          </w:tcPr>
          <w:p w14:paraId="6F78E335"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21.5%</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BB14DA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0.35</w:t>
            </w:r>
          </w:p>
        </w:tc>
        <w:tc>
          <w:tcPr>
            <w:tcW w:w="505" w:type="pct"/>
            <w:tcBorders>
              <w:top w:val="nil"/>
              <w:left w:val="nil"/>
              <w:bottom w:val="single" w:sz="4" w:space="0" w:color="auto"/>
              <w:right w:val="single" w:sz="4" w:space="0" w:color="auto"/>
            </w:tcBorders>
            <w:shd w:val="clear" w:color="000000" w:fill="FFFFFF"/>
            <w:noWrap/>
            <w:vAlign w:val="bottom"/>
            <w:hideMark/>
          </w:tcPr>
          <w:p w14:paraId="2BFC108D"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19.7%</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0013BCC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0.29</w:t>
            </w:r>
          </w:p>
        </w:tc>
        <w:tc>
          <w:tcPr>
            <w:tcW w:w="495" w:type="pct"/>
            <w:tcBorders>
              <w:top w:val="nil"/>
              <w:left w:val="nil"/>
              <w:bottom w:val="single" w:sz="4" w:space="0" w:color="auto"/>
              <w:right w:val="single" w:sz="8" w:space="0" w:color="auto"/>
            </w:tcBorders>
            <w:shd w:val="clear" w:color="000000" w:fill="FFFFFF"/>
            <w:noWrap/>
            <w:vAlign w:val="bottom"/>
            <w:hideMark/>
          </w:tcPr>
          <w:p w14:paraId="103CEF3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16.2%</w:t>
            </w:r>
          </w:p>
        </w:tc>
      </w:tr>
      <w:tr w:rsidR="00D668C8" w:rsidRPr="00D668C8" w14:paraId="5A44EF35"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7574E9D6"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213BB7B7"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Gastroesophageal Reflux Disease (GERD) or ulcer</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B03AA3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6A6E04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F779EE"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0D93C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EA02FE"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E81A6B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7EE659AD"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0.12</w:t>
            </w:r>
          </w:p>
        </w:tc>
        <w:tc>
          <w:tcPr>
            <w:tcW w:w="495" w:type="pct"/>
            <w:tcBorders>
              <w:top w:val="nil"/>
              <w:left w:val="nil"/>
              <w:bottom w:val="single" w:sz="4" w:space="0" w:color="auto"/>
              <w:right w:val="single" w:sz="8" w:space="0" w:color="auto"/>
            </w:tcBorders>
            <w:shd w:val="clear" w:color="000000" w:fill="FFFFFF"/>
            <w:noWrap/>
            <w:vAlign w:val="bottom"/>
            <w:hideMark/>
          </w:tcPr>
          <w:p w14:paraId="660B4AE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22.7%</w:t>
            </w:r>
          </w:p>
        </w:tc>
      </w:tr>
      <w:tr w:rsidR="00D668C8" w:rsidRPr="00D668C8" w14:paraId="4055B89A"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2199B10D"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202A0FA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Heart Failure</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8A80C0F"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0.14</w:t>
            </w:r>
          </w:p>
        </w:tc>
        <w:tc>
          <w:tcPr>
            <w:tcW w:w="505" w:type="pct"/>
            <w:tcBorders>
              <w:top w:val="nil"/>
              <w:left w:val="nil"/>
              <w:bottom w:val="single" w:sz="4" w:space="0" w:color="auto"/>
              <w:right w:val="single" w:sz="4" w:space="0" w:color="auto"/>
            </w:tcBorders>
            <w:shd w:val="clear" w:color="000000" w:fill="FFFFFF"/>
            <w:noWrap/>
            <w:vAlign w:val="bottom"/>
            <w:hideMark/>
          </w:tcPr>
          <w:p w14:paraId="31E3555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26.7%</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794EE0A5"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0.21</w:t>
            </w:r>
          </w:p>
        </w:tc>
        <w:tc>
          <w:tcPr>
            <w:tcW w:w="504" w:type="pct"/>
            <w:tcBorders>
              <w:top w:val="nil"/>
              <w:left w:val="nil"/>
              <w:bottom w:val="single" w:sz="4" w:space="0" w:color="auto"/>
              <w:right w:val="single" w:sz="4" w:space="0" w:color="auto"/>
            </w:tcBorders>
            <w:shd w:val="clear" w:color="000000" w:fill="FFFFFF"/>
            <w:noWrap/>
            <w:vAlign w:val="bottom"/>
            <w:hideMark/>
          </w:tcPr>
          <w:p w14:paraId="620D108D"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20.1%</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2A40DFB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0.27</w:t>
            </w:r>
          </w:p>
        </w:tc>
        <w:tc>
          <w:tcPr>
            <w:tcW w:w="505" w:type="pct"/>
            <w:tcBorders>
              <w:top w:val="nil"/>
              <w:left w:val="nil"/>
              <w:bottom w:val="single" w:sz="4" w:space="0" w:color="auto"/>
              <w:right w:val="single" w:sz="4" w:space="0" w:color="auto"/>
            </w:tcBorders>
            <w:shd w:val="clear" w:color="000000" w:fill="FFFFFF"/>
            <w:noWrap/>
            <w:vAlign w:val="bottom"/>
            <w:hideMark/>
          </w:tcPr>
          <w:p w14:paraId="15D452C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18.7%</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0D78F64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0.18</w:t>
            </w:r>
          </w:p>
        </w:tc>
        <w:tc>
          <w:tcPr>
            <w:tcW w:w="495" w:type="pct"/>
            <w:tcBorders>
              <w:top w:val="nil"/>
              <w:left w:val="nil"/>
              <w:bottom w:val="single" w:sz="4" w:space="0" w:color="auto"/>
              <w:right w:val="single" w:sz="8" w:space="0" w:color="auto"/>
            </w:tcBorders>
            <w:shd w:val="clear" w:color="000000" w:fill="FFFFFF"/>
            <w:noWrap/>
            <w:vAlign w:val="bottom"/>
            <w:hideMark/>
          </w:tcPr>
          <w:p w14:paraId="748C2AE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16.2%</w:t>
            </w:r>
          </w:p>
        </w:tc>
      </w:tr>
      <w:tr w:rsidR="00D668C8" w:rsidRPr="00D668C8" w14:paraId="3A4A6583"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3397D512"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62D5E74F"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Hypertension</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3179E6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C2409E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D9C461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38FD1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851A84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B0A41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76942ECB"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0.23</w:t>
            </w:r>
          </w:p>
        </w:tc>
        <w:tc>
          <w:tcPr>
            <w:tcW w:w="495" w:type="pct"/>
            <w:tcBorders>
              <w:top w:val="nil"/>
              <w:left w:val="nil"/>
              <w:bottom w:val="single" w:sz="4" w:space="0" w:color="auto"/>
              <w:right w:val="single" w:sz="8" w:space="0" w:color="auto"/>
            </w:tcBorders>
            <w:shd w:val="clear" w:color="000000" w:fill="FFFFFF"/>
            <w:noWrap/>
            <w:vAlign w:val="bottom"/>
            <w:hideMark/>
          </w:tcPr>
          <w:p w14:paraId="2DD4082D"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68.6%</w:t>
            </w:r>
          </w:p>
        </w:tc>
      </w:tr>
      <w:tr w:rsidR="00D668C8" w:rsidRPr="00D668C8" w14:paraId="6419755D"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53253126"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54DB617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Viral Hepatitis</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7F37B45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0.30</w:t>
            </w:r>
          </w:p>
        </w:tc>
        <w:tc>
          <w:tcPr>
            <w:tcW w:w="505" w:type="pct"/>
            <w:tcBorders>
              <w:top w:val="nil"/>
              <w:left w:val="nil"/>
              <w:bottom w:val="single" w:sz="4" w:space="0" w:color="auto"/>
              <w:right w:val="single" w:sz="4" w:space="0" w:color="auto"/>
            </w:tcBorders>
            <w:shd w:val="clear" w:color="000000" w:fill="FFFFFF"/>
            <w:noWrap/>
            <w:vAlign w:val="bottom"/>
            <w:hideMark/>
          </w:tcPr>
          <w:p w14:paraId="170EC68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0.9%</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CE2D6D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55835D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415729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5DAA2C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FA3EA3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E5DEB5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0875FE57"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3FB8630D"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1FBCC3A4"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 xml:space="preserve">Neurogenic bladder </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27AA1CDB"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0.20</w:t>
            </w:r>
          </w:p>
        </w:tc>
        <w:tc>
          <w:tcPr>
            <w:tcW w:w="505" w:type="pct"/>
            <w:tcBorders>
              <w:top w:val="nil"/>
              <w:left w:val="nil"/>
              <w:bottom w:val="single" w:sz="4" w:space="0" w:color="auto"/>
              <w:right w:val="single" w:sz="4" w:space="0" w:color="auto"/>
            </w:tcBorders>
            <w:shd w:val="clear" w:color="000000" w:fill="FFFFFF"/>
            <w:noWrap/>
            <w:vAlign w:val="bottom"/>
            <w:hideMark/>
          </w:tcPr>
          <w:p w14:paraId="4421D2D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4.5%</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0A1DD9D"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CBFBEA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2301043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0.43</w:t>
            </w:r>
          </w:p>
        </w:tc>
        <w:tc>
          <w:tcPr>
            <w:tcW w:w="505" w:type="pct"/>
            <w:tcBorders>
              <w:top w:val="nil"/>
              <w:left w:val="nil"/>
              <w:bottom w:val="single" w:sz="4" w:space="0" w:color="auto"/>
              <w:right w:val="single" w:sz="4" w:space="0" w:color="auto"/>
            </w:tcBorders>
            <w:shd w:val="clear" w:color="000000" w:fill="FFFFFF"/>
            <w:noWrap/>
            <w:vAlign w:val="bottom"/>
            <w:hideMark/>
          </w:tcPr>
          <w:p w14:paraId="790BE17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2.6%</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57D55524"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0.27</w:t>
            </w:r>
          </w:p>
        </w:tc>
        <w:tc>
          <w:tcPr>
            <w:tcW w:w="495" w:type="pct"/>
            <w:tcBorders>
              <w:top w:val="nil"/>
              <w:left w:val="nil"/>
              <w:bottom w:val="single" w:sz="4" w:space="0" w:color="auto"/>
              <w:right w:val="single" w:sz="8" w:space="0" w:color="auto"/>
            </w:tcBorders>
            <w:shd w:val="clear" w:color="000000" w:fill="FFFFFF"/>
            <w:noWrap/>
            <w:vAlign w:val="bottom"/>
            <w:hideMark/>
          </w:tcPr>
          <w:p w14:paraId="2E3027D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2.3%</w:t>
            </w:r>
          </w:p>
        </w:tc>
      </w:tr>
      <w:tr w:rsidR="00D668C8" w:rsidRPr="00D668C8" w14:paraId="2A419033"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31AAF3C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Active Diagnoses</w:t>
            </w:r>
          </w:p>
        </w:tc>
        <w:tc>
          <w:tcPr>
            <w:tcW w:w="505" w:type="pct"/>
            <w:tcBorders>
              <w:top w:val="nil"/>
              <w:left w:val="nil"/>
              <w:bottom w:val="single" w:sz="4" w:space="0" w:color="auto"/>
              <w:right w:val="single" w:sz="4" w:space="0" w:color="auto"/>
            </w:tcBorders>
            <w:shd w:val="clear" w:color="000000" w:fill="FFFFFF"/>
            <w:hideMark/>
          </w:tcPr>
          <w:p w14:paraId="0657A8B0"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Renal failure, insufficiency, or ESRD</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BEF17A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E6BC9A5"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1823A692"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0.18</w:t>
            </w:r>
          </w:p>
        </w:tc>
        <w:tc>
          <w:tcPr>
            <w:tcW w:w="504" w:type="pct"/>
            <w:tcBorders>
              <w:top w:val="nil"/>
              <w:left w:val="nil"/>
              <w:bottom w:val="single" w:sz="4" w:space="0" w:color="auto"/>
              <w:right w:val="single" w:sz="4" w:space="0" w:color="auto"/>
            </w:tcBorders>
            <w:shd w:val="clear" w:color="000000" w:fill="FFFFFF"/>
            <w:noWrap/>
            <w:vAlign w:val="bottom"/>
            <w:hideMark/>
          </w:tcPr>
          <w:p w14:paraId="2AB9EA8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9.3%</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396745C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0.17</w:t>
            </w:r>
          </w:p>
        </w:tc>
        <w:tc>
          <w:tcPr>
            <w:tcW w:w="505" w:type="pct"/>
            <w:tcBorders>
              <w:top w:val="nil"/>
              <w:left w:val="nil"/>
              <w:bottom w:val="single" w:sz="4" w:space="0" w:color="auto"/>
              <w:right w:val="single" w:sz="4" w:space="0" w:color="auto"/>
            </w:tcBorders>
            <w:shd w:val="clear" w:color="000000" w:fill="FFFFFF"/>
            <w:noWrap/>
            <w:vAlign w:val="bottom"/>
            <w:hideMark/>
          </w:tcPr>
          <w:p w14:paraId="49ED1CD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7.6%</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28774DE0"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0.10</w:t>
            </w:r>
          </w:p>
        </w:tc>
        <w:tc>
          <w:tcPr>
            <w:tcW w:w="495" w:type="pct"/>
            <w:tcBorders>
              <w:top w:val="nil"/>
              <w:left w:val="nil"/>
              <w:bottom w:val="single" w:sz="4" w:space="0" w:color="auto"/>
              <w:right w:val="single" w:sz="8" w:space="0" w:color="auto"/>
            </w:tcBorders>
            <w:shd w:val="clear" w:color="000000" w:fill="FFFFFF"/>
            <w:noWrap/>
            <w:vAlign w:val="bottom"/>
            <w:hideMark/>
          </w:tcPr>
          <w:p w14:paraId="03F35CF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6.2%</w:t>
            </w:r>
          </w:p>
        </w:tc>
      </w:tr>
      <w:tr w:rsidR="00D668C8" w:rsidRPr="00D668C8" w14:paraId="4031D09B"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3045B7AA"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Incontinence</w:t>
            </w:r>
          </w:p>
        </w:tc>
        <w:tc>
          <w:tcPr>
            <w:tcW w:w="505" w:type="pct"/>
            <w:tcBorders>
              <w:top w:val="nil"/>
              <w:left w:val="nil"/>
              <w:bottom w:val="single" w:sz="4" w:space="0" w:color="auto"/>
              <w:right w:val="single" w:sz="4" w:space="0" w:color="auto"/>
            </w:tcBorders>
            <w:shd w:val="clear" w:color="000000" w:fill="FFFFFF"/>
            <w:hideMark/>
          </w:tcPr>
          <w:p w14:paraId="7DA3C501"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Total bowel incontinence</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EC9A5D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8EAC5F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11BAB2A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0.21</w:t>
            </w:r>
          </w:p>
        </w:tc>
        <w:tc>
          <w:tcPr>
            <w:tcW w:w="504" w:type="pct"/>
            <w:tcBorders>
              <w:top w:val="nil"/>
              <w:left w:val="nil"/>
              <w:bottom w:val="single" w:sz="4" w:space="0" w:color="auto"/>
              <w:right w:val="single" w:sz="4" w:space="0" w:color="auto"/>
            </w:tcBorders>
            <w:shd w:val="clear" w:color="000000" w:fill="FFFFFF"/>
            <w:noWrap/>
            <w:vAlign w:val="bottom"/>
            <w:hideMark/>
          </w:tcPr>
          <w:p w14:paraId="4263D96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27.7%</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B9720A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0.22</w:t>
            </w:r>
          </w:p>
        </w:tc>
        <w:tc>
          <w:tcPr>
            <w:tcW w:w="505" w:type="pct"/>
            <w:tcBorders>
              <w:top w:val="nil"/>
              <w:left w:val="nil"/>
              <w:bottom w:val="single" w:sz="4" w:space="0" w:color="auto"/>
              <w:right w:val="single" w:sz="4" w:space="0" w:color="auto"/>
            </w:tcBorders>
            <w:shd w:val="clear" w:color="000000" w:fill="FFFFFF"/>
            <w:noWrap/>
            <w:vAlign w:val="bottom"/>
            <w:hideMark/>
          </w:tcPr>
          <w:p w14:paraId="3FCB716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29.0%</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7ACAE0CC"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0.13</w:t>
            </w:r>
          </w:p>
        </w:tc>
        <w:tc>
          <w:tcPr>
            <w:tcW w:w="495" w:type="pct"/>
            <w:tcBorders>
              <w:top w:val="nil"/>
              <w:left w:val="nil"/>
              <w:bottom w:val="single" w:sz="4" w:space="0" w:color="auto"/>
              <w:right w:val="single" w:sz="8" w:space="0" w:color="auto"/>
            </w:tcBorders>
            <w:shd w:val="clear" w:color="000000" w:fill="FFFFFF"/>
            <w:noWrap/>
            <w:vAlign w:val="bottom"/>
            <w:hideMark/>
          </w:tcPr>
          <w:p w14:paraId="541EE48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35.0%</w:t>
            </w:r>
          </w:p>
        </w:tc>
      </w:tr>
      <w:tr w:rsidR="00D668C8" w:rsidRPr="00D668C8" w14:paraId="174011A7"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521CA1AD"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Demographics</w:t>
            </w:r>
          </w:p>
        </w:tc>
        <w:tc>
          <w:tcPr>
            <w:tcW w:w="505" w:type="pct"/>
            <w:tcBorders>
              <w:top w:val="nil"/>
              <w:left w:val="nil"/>
              <w:bottom w:val="single" w:sz="4" w:space="0" w:color="auto"/>
              <w:right w:val="single" w:sz="4" w:space="0" w:color="auto"/>
            </w:tcBorders>
            <w:shd w:val="clear" w:color="000000" w:fill="FFFFFF"/>
            <w:hideMark/>
          </w:tcPr>
          <w:p w14:paraId="2F733BBF"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Age 90 or over</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72C7D65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-0.23</w:t>
            </w:r>
          </w:p>
        </w:tc>
        <w:tc>
          <w:tcPr>
            <w:tcW w:w="505" w:type="pct"/>
            <w:tcBorders>
              <w:top w:val="nil"/>
              <w:left w:val="nil"/>
              <w:bottom w:val="single" w:sz="4" w:space="0" w:color="auto"/>
              <w:right w:val="single" w:sz="4" w:space="0" w:color="auto"/>
            </w:tcBorders>
            <w:shd w:val="clear" w:color="000000" w:fill="FFFFFF"/>
            <w:noWrap/>
            <w:vAlign w:val="bottom"/>
            <w:hideMark/>
          </w:tcPr>
          <w:p w14:paraId="7775C9A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16.1%</w:t>
            </w:r>
          </w:p>
        </w:tc>
        <w:tc>
          <w:tcPr>
            <w:tcW w:w="551" w:type="pct"/>
            <w:tcBorders>
              <w:top w:val="nil"/>
              <w:left w:val="single" w:sz="4" w:space="0" w:color="auto"/>
              <w:bottom w:val="single" w:sz="4" w:space="0" w:color="auto"/>
              <w:right w:val="single" w:sz="4" w:space="0" w:color="auto"/>
            </w:tcBorders>
            <w:shd w:val="clear" w:color="000000" w:fill="99FF99"/>
            <w:noWrap/>
            <w:vAlign w:val="bottom"/>
            <w:hideMark/>
          </w:tcPr>
          <w:p w14:paraId="7CC5D89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-0.13</w:t>
            </w:r>
          </w:p>
        </w:tc>
        <w:tc>
          <w:tcPr>
            <w:tcW w:w="504" w:type="pct"/>
            <w:tcBorders>
              <w:top w:val="nil"/>
              <w:left w:val="nil"/>
              <w:bottom w:val="single" w:sz="4" w:space="0" w:color="auto"/>
              <w:right w:val="single" w:sz="4" w:space="0" w:color="auto"/>
            </w:tcBorders>
            <w:shd w:val="clear" w:color="000000" w:fill="FFFFFF"/>
            <w:noWrap/>
            <w:vAlign w:val="bottom"/>
            <w:hideMark/>
          </w:tcPr>
          <w:p w14:paraId="4D14143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15.9%</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165874B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-0.12</w:t>
            </w:r>
          </w:p>
        </w:tc>
        <w:tc>
          <w:tcPr>
            <w:tcW w:w="505" w:type="pct"/>
            <w:tcBorders>
              <w:top w:val="nil"/>
              <w:left w:val="nil"/>
              <w:bottom w:val="single" w:sz="4" w:space="0" w:color="auto"/>
              <w:right w:val="single" w:sz="4" w:space="0" w:color="auto"/>
            </w:tcBorders>
            <w:shd w:val="clear" w:color="000000" w:fill="FFFFFF"/>
            <w:noWrap/>
            <w:vAlign w:val="bottom"/>
            <w:hideMark/>
          </w:tcPr>
          <w:p w14:paraId="5A81AE0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16.8%</w:t>
            </w:r>
          </w:p>
        </w:tc>
        <w:tc>
          <w:tcPr>
            <w:tcW w:w="411" w:type="pct"/>
            <w:tcBorders>
              <w:top w:val="nil"/>
              <w:left w:val="single" w:sz="4" w:space="0" w:color="auto"/>
              <w:bottom w:val="single" w:sz="4" w:space="0" w:color="auto"/>
              <w:right w:val="single" w:sz="4" w:space="0" w:color="auto"/>
            </w:tcBorders>
            <w:shd w:val="clear" w:color="000000" w:fill="99FF99"/>
            <w:noWrap/>
            <w:vAlign w:val="bottom"/>
            <w:hideMark/>
          </w:tcPr>
          <w:p w14:paraId="3BFE0275"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-0.08</w:t>
            </w:r>
          </w:p>
        </w:tc>
        <w:tc>
          <w:tcPr>
            <w:tcW w:w="495" w:type="pct"/>
            <w:tcBorders>
              <w:top w:val="nil"/>
              <w:left w:val="nil"/>
              <w:bottom w:val="single" w:sz="4" w:space="0" w:color="auto"/>
              <w:right w:val="single" w:sz="8" w:space="0" w:color="auto"/>
            </w:tcBorders>
            <w:shd w:val="clear" w:color="000000" w:fill="FFFFFF"/>
            <w:noWrap/>
            <w:vAlign w:val="bottom"/>
            <w:hideMark/>
          </w:tcPr>
          <w:p w14:paraId="1AB11A0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14.7%</w:t>
            </w:r>
          </w:p>
        </w:tc>
      </w:tr>
      <w:tr w:rsidR="00D668C8" w:rsidRPr="00D668C8" w14:paraId="2BECE404"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0FF1F35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Demographics</w:t>
            </w:r>
          </w:p>
        </w:tc>
        <w:tc>
          <w:tcPr>
            <w:tcW w:w="505" w:type="pct"/>
            <w:tcBorders>
              <w:top w:val="nil"/>
              <w:left w:val="nil"/>
              <w:bottom w:val="single" w:sz="4" w:space="0" w:color="auto"/>
              <w:right w:val="single" w:sz="4" w:space="0" w:color="auto"/>
            </w:tcBorders>
            <w:shd w:val="clear" w:color="000000" w:fill="FFFFFF"/>
            <w:hideMark/>
          </w:tcPr>
          <w:p w14:paraId="5011D308"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Male</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56D9C61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0.14</w:t>
            </w:r>
          </w:p>
        </w:tc>
        <w:tc>
          <w:tcPr>
            <w:tcW w:w="505" w:type="pct"/>
            <w:tcBorders>
              <w:top w:val="nil"/>
              <w:left w:val="nil"/>
              <w:bottom w:val="single" w:sz="4" w:space="0" w:color="auto"/>
              <w:right w:val="single" w:sz="4" w:space="0" w:color="auto"/>
            </w:tcBorders>
            <w:shd w:val="clear" w:color="000000" w:fill="FFFFFF"/>
            <w:noWrap/>
            <w:vAlign w:val="bottom"/>
            <w:hideMark/>
          </w:tcPr>
          <w:p w14:paraId="7B91B85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37.8%</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205B080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0.25</w:t>
            </w:r>
          </w:p>
        </w:tc>
        <w:tc>
          <w:tcPr>
            <w:tcW w:w="504" w:type="pct"/>
            <w:tcBorders>
              <w:top w:val="nil"/>
              <w:left w:val="nil"/>
              <w:bottom w:val="single" w:sz="4" w:space="0" w:color="auto"/>
              <w:right w:val="single" w:sz="4" w:space="0" w:color="auto"/>
            </w:tcBorders>
            <w:shd w:val="clear" w:color="000000" w:fill="FFFFFF"/>
            <w:noWrap/>
            <w:vAlign w:val="bottom"/>
            <w:hideMark/>
          </w:tcPr>
          <w:p w14:paraId="5F50B80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34.1%</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36B0040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0.21</w:t>
            </w:r>
          </w:p>
        </w:tc>
        <w:tc>
          <w:tcPr>
            <w:tcW w:w="505" w:type="pct"/>
            <w:tcBorders>
              <w:top w:val="nil"/>
              <w:left w:val="nil"/>
              <w:bottom w:val="single" w:sz="4" w:space="0" w:color="auto"/>
              <w:right w:val="single" w:sz="4" w:space="0" w:color="auto"/>
            </w:tcBorders>
            <w:shd w:val="clear" w:color="000000" w:fill="FFFFFF"/>
            <w:noWrap/>
            <w:vAlign w:val="bottom"/>
            <w:hideMark/>
          </w:tcPr>
          <w:p w14:paraId="1997A8E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31.5%</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6A37ABBD"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0.26</w:t>
            </w:r>
          </w:p>
        </w:tc>
        <w:tc>
          <w:tcPr>
            <w:tcW w:w="495" w:type="pct"/>
            <w:tcBorders>
              <w:top w:val="nil"/>
              <w:left w:val="nil"/>
              <w:bottom w:val="single" w:sz="4" w:space="0" w:color="auto"/>
              <w:right w:val="single" w:sz="8" w:space="0" w:color="auto"/>
            </w:tcBorders>
            <w:shd w:val="clear" w:color="000000" w:fill="FFFFFF"/>
            <w:noWrap/>
            <w:vAlign w:val="bottom"/>
            <w:hideMark/>
          </w:tcPr>
          <w:p w14:paraId="74C45B3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26.2%</w:t>
            </w:r>
          </w:p>
        </w:tc>
      </w:tr>
      <w:tr w:rsidR="00D668C8" w:rsidRPr="00D668C8" w14:paraId="3C7733CE"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39F4316A"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Medications Received</w:t>
            </w:r>
          </w:p>
        </w:tc>
        <w:tc>
          <w:tcPr>
            <w:tcW w:w="505" w:type="pct"/>
            <w:tcBorders>
              <w:top w:val="nil"/>
              <w:left w:val="nil"/>
              <w:bottom w:val="single" w:sz="4" w:space="0" w:color="auto"/>
              <w:right w:val="single" w:sz="4" w:space="0" w:color="auto"/>
            </w:tcBorders>
            <w:shd w:val="clear" w:color="000000" w:fill="FFFFFF"/>
            <w:hideMark/>
          </w:tcPr>
          <w:p w14:paraId="68187FAE"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Anticoagulant within 7 days prior to ARD</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EE71DB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0.16</w:t>
            </w:r>
          </w:p>
        </w:tc>
        <w:tc>
          <w:tcPr>
            <w:tcW w:w="505" w:type="pct"/>
            <w:tcBorders>
              <w:top w:val="nil"/>
              <w:left w:val="nil"/>
              <w:bottom w:val="single" w:sz="4" w:space="0" w:color="auto"/>
              <w:right w:val="single" w:sz="4" w:space="0" w:color="auto"/>
            </w:tcBorders>
            <w:shd w:val="clear" w:color="000000" w:fill="FFFFFF"/>
            <w:noWrap/>
            <w:vAlign w:val="bottom"/>
            <w:hideMark/>
          </w:tcPr>
          <w:p w14:paraId="536ABCD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23.7%</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0DC082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32B8C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8E6C17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798EE0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10EFC5A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0.06</w:t>
            </w:r>
          </w:p>
        </w:tc>
        <w:tc>
          <w:tcPr>
            <w:tcW w:w="495" w:type="pct"/>
            <w:tcBorders>
              <w:top w:val="nil"/>
              <w:left w:val="nil"/>
              <w:bottom w:val="single" w:sz="4" w:space="0" w:color="auto"/>
              <w:right w:val="single" w:sz="8" w:space="0" w:color="auto"/>
            </w:tcBorders>
            <w:shd w:val="clear" w:color="000000" w:fill="FFFFFF"/>
            <w:noWrap/>
            <w:vAlign w:val="bottom"/>
            <w:hideMark/>
          </w:tcPr>
          <w:p w14:paraId="597D717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18.3%</w:t>
            </w:r>
          </w:p>
        </w:tc>
      </w:tr>
      <w:tr w:rsidR="00D668C8" w:rsidRPr="00D668C8" w14:paraId="406D50F3"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440B418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Medications Received</w:t>
            </w:r>
          </w:p>
        </w:tc>
        <w:tc>
          <w:tcPr>
            <w:tcW w:w="505" w:type="pct"/>
            <w:tcBorders>
              <w:top w:val="nil"/>
              <w:left w:val="nil"/>
              <w:bottom w:val="single" w:sz="4" w:space="0" w:color="auto"/>
              <w:right w:val="single" w:sz="4" w:space="0" w:color="auto"/>
            </w:tcBorders>
            <w:shd w:val="clear" w:color="000000" w:fill="FFFFFF"/>
            <w:hideMark/>
          </w:tcPr>
          <w:p w14:paraId="7EDE7E48"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Antibiotics within 7 days prior to ARD</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89F9BF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E2F770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5DF6EE2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0.27</w:t>
            </w:r>
          </w:p>
        </w:tc>
        <w:tc>
          <w:tcPr>
            <w:tcW w:w="504" w:type="pct"/>
            <w:tcBorders>
              <w:top w:val="nil"/>
              <w:left w:val="nil"/>
              <w:bottom w:val="single" w:sz="4" w:space="0" w:color="auto"/>
              <w:right w:val="single" w:sz="4" w:space="0" w:color="auto"/>
            </w:tcBorders>
            <w:shd w:val="clear" w:color="000000" w:fill="FFFFFF"/>
            <w:noWrap/>
            <w:vAlign w:val="bottom"/>
            <w:hideMark/>
          </w:tcPr>
          <w:p w14:paraId="651B7CD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1.2%</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90940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8AACAD"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E0F392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9111C0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54BD15BB"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3CC73F49"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Stay History</w:t>
            </w:r>
          </w:p>
        </w:tc>
        <w:tc>
          <w:tcPr>
            <w:tcW w:w="505" w:type="pct"/>
            <w:tcBorders>
              <w:top w:val="nil"/>
              <w:left w:val="nil"/>
              <w:bottom w:val="single" w:sz="4" w:space="0" w:color="auto"/>
              <w:right w:val="single" w:sz="4" w:space="0" w:color="auto"/>
            </w:tcBorders>
            <w:shd w:val="clear" w:color="000000" w:fill="FFFFFF"/>
            <w:hideMark/>
          </w:tcPr>
          <w:p w14:paraId="42D3B886"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Admitted from hospital (current stay)</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4F5AC0D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0.40</w:t>
            </w:r>
          </w:p>
        </w:tc>
        <w:tc>
          <w:tcPr>
            <w:tcW w:w="505" w:type="pct"/>
            <w:tcBorders>
              <w:top w:val="nil"/>
              <w:left w:val="nil"/>
              <w:bottom w:val="single" w:sz="4" w:space="0" w:color="auto"/>
              <w:right w:val="single" w:sz="4" w:space="0" w:color="auto"/>
            </w:tcBorders>
            <w:shd w:val="clear" w:color="000000" w:fill="FFFFFF"/>
            <w:noWrap/>
            <w:vAlign w:val="bottom"/>
            <w:hideMark/>
          </w:tcPr>
          <w:p w14:paraId="67A437D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96.4%</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21FE2C9D"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0.39</w:t>
            </w:r>
          </w:p>
        </w:tc>
        <w:tc>
          <w:tcPr>
            <w:tcW w:w="504" w:type="pct"/>
            <w:tcBorders>
              <w:top w:val="nil"/>
              <w:left w:val="nil"/>
              <w:bottom w:val="single" w:sz="4" w:space="0" w:color="auto"/>
              <w:right w:val="single" w:sz="4" w:space="0" w:color="auto"/>
            </w:tcBorders>
            <w:shd w:val="clear" w:color="000000" w:fill="FFFFFF"/>
            <w:noWrap/>
            <w:vAlign w:val="bottom"/>
            <w:hideMark/>
          </w:tcPr>
          <w:p w14:paraId="2F0234C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83.8%</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02AFF43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0.26</w:t>
            </w:r>
          </w:p>
        </w:tc>
        <w:tc>
          <w:tcPr>
            <w:tcW w:w="505" w:type="pct"/>
            <w:tcBorders>
              <w:top w:val="nil"/>
              <w:left w:val="nil"/>
              <w:bottom w:val="single" w:sz="4" w:space="0" w:color="auto"/>
              <w:right w:val="single" w:sz="4" w:space="0" w:color="auto"/>
            </w:tcBorders>
            <w:shd w:val="clear" w:color="000000" w:fill="FFFFFF"/>
            <w:noWrap/>
            <w:vAlign w:val="bottom"/>
            <w:hideMark/>
          </w:tcPr>
          <w:p w14:paraId="33398D3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82.4%</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41EC6F7F"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0.26</w:t>
            </w:r>
          </w:p>
        </w:tc>
        <w:tc>
          <w:tcPr>
            <w:tcW w:w="495" w:type="pct"/>
            <w:tcBorders>
              <w:top w:val="nil"/>
              <w:left w:val="nil"/>
              <w:bottom w:val="single" w:sz="4" w:space="0" w:color="auto"/>
              <w:right w:val="single" w:sz="8" w:space="0" w:color="auto"/>
            </w:tcBorders>
            <w:shd w:val="clear" w:color="000000" w:fill="FFFFFF"/>
            <w:noWrap/>
            <w:vAlign w:val="bottom"/>
            <w:hideMark/>
          </w:tcPr>
          <w:p w14:paraId="267E422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81.8%</w:t>
            </w:r>
          </w:p>
        </w:tc>
      </w:tr>
      <w:tr w:rsidR="00D668C8" w:rsidRPr="00D668C8" w14:paraId="7BC5EB35"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74F783EB"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Stay History</w:t>
            </w:r>
          </w:p>
        </w:tc>
        <w:tc>
          <w:tcPr>
            <w:tcW w:w="505" w:type="pct"/>
            <w:tcBorders>
              <w:top w:val="nil"/>
              <w:left w:val="nil"/>
              <w:bottom w:val="single" w:sz="4" w:space="0" w:color="auto"/>
              <w:right w:val="single" w:sz="4" w:space="0" w:color="auto"/>
            </w:tcBorders>
            <w:shd w:val="clear" w:color="000000" w:fill="FFFFFF"/>
            <w:hideMark/>
          </w:tcPr>
          <w:p w14:paraId="568CB82B"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In this SNF 6 months before snapshot date (any stay)</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6F8235BD"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-0.33</w:t>
            </w:r>
          </w:p>
        </w:tc>
        <w:tc>
          <w:tcPr>
            <w:tcW w:w="505" w:type="pct"/>
            <w:tcBorders>
              <w:top w:val="nil"/>
              <w:left w:val="nil"/>
              <w:bottom w:val="single" w:sz="4" w:space="0" w:color="auto"/>
              <w:right w:val="single" w:sz="4" w:space="0" w:color="auto"/>
            </w:tcBorders>
            <w:shd w:val="clear" w:color="000000" w:fill="FFFFFF"/>
            <w:noWrap/>
            <w:vAlign w:val="bottom"/>
            <w:hideMark/>
          </w:tcPr>
          <w:p w14:paraId="715497F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54.4%</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576FD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6A8E75"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0E7E1F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D3A05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3B9D4A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B2028B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118DA4B5" w14:textId="77777777" w:rsidTr="00D668C8">
        <w:trPr>
          <w:trHeight w:val="855"/>
        </w:trPr>
        <w:tc>
          <w:tcPr>
            <w:tcW w:w="514" w:type="pct"/>
            <w:tcBorders>
              <w:top w:val="nil"/>
              <w:left w:val="single" w:sz="8" w:space="0" w:color="auto"/>
              <w:bottom w:val="single" w:sz="4" w:space="0" w:color="auto"/>
              <w:right w:val="single" w:sz="4" w:space="0" w:color="auto"/>
            </w:tcBorders>
            <w:shd w:val="clear" w:color="000000" w:fill="FFFFFF"/>
            <w:noWrap/>
            <w:hideMark/>
          </w:tcPr>
          <w:p w14:paraId="72DD5972"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lastRenderedPageBreak/>
              <w:t>Stay History</w:t>
            </w:r>
          </w:p>
        </w:tc>
        <w:tc>
          <w:tcPr>
            <w:tcW w:w="505" w:type="pct"/>
            <w:tcBorders>
              <w:top w:val="nil"/>
              <w:left w:val="nil"/>
              <w:bottom w:val="single" w:sz="4" w:space="0" w:color="auto"/>
              <w:right w:val="single" w:sz="4" w:space="0" w:color="auto"/>
            </w:tcBorders>
            <w:shd w:val="clear" w:color="000000" w:fill="FFFFFF"/>
            <w:hideMark/>
          </w:tcPr>
          <w:p w14:paraId="30BD5AB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In this SNF 12 months before snapshot date (any stay)</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6B4E9C8F"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-0.39</w:t>
            </w:r>
          </w:p>
        </w:tc>
        <w:tc>
          <w:tcPr>
            <w:tcW w:w="505" w:type="pct"/>
            <w:tcBorders>
              <w:top w:val="nil"/>
              <w:left w:val="nil"/>
              <w:bottom w:val="single" w:sz="4" w:space="0" w:color="auto"/>
              <w:right w:val="single" w:sz="4" w:space="0" w:color="auto"/>
            </w:tcBorders>
            <w:shd w:val="clear" w:color="000000" w:fill="FFFFFF"/>
            <w:noWrap/>
            <w:vAlign w:val="bottom"/>
            <w:hideMark/>
          </w:tcPr>
          <w:p w14:paraId="41D917F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31.5%</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079BF9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9B7E1A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E59207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C3FF3D5"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C7A3AD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382F81A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2EF9F8AC" w14:textId="77777777" w:rsidTr="00D668C8">
        <w:trPr>
          <w:trHeight w:val="825"/>
        </w:trPr>
        <w:tc>
          <w:tcPr>
            <w:tcW w:w="514" w:type="pct"/>
            <w:tcBorders>
              <w:top w:val="nil"/>
              <w:left w:val="single" w:sz="8" w:space="0" w:color="auto"/>
              <w:bottom w:val="single" w:sz="4" w:space="0" w:color="auto"/>
              <w:right w:val="single" w:sz="4" w:space="0" w:color="auto"/>
            </w:tcBorders>
            <w:shd w:val="clear" w:color="000000" w:fill="FFFFFF"/>
            <w:noWrap/>
            <w:hideMark/>
          </w:tcPr>
          <w:p w14:paraId="01F480B6"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Stay History</w:t>
            </w:r>
          </w:p>
        </w:tc>
        <w:tc>
          <w:tcPr>
            <w:tcW w:w="505" w:type="pct"/>
            <w:tcBorders>
              <w:top w:val="nil"/>
              <w:left w:val="nil"/>
              <w:bottom w:val="single" w:sz="4" w:space="0" w:color="auto"/>
              <w:right w:val="single" w:sz="4" w:space="0" w:color="auto"/>
            </w:tcBorders>
            <w:shd w:val="clear" w:color="000000" w:fill="FFFFFF"/>
            <w:hideMark/>
          </w:tcPr>
          <w:p w14:paraId="1BFA6823"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Natural log of (Length of current stay minus 100)  *prevalence is of LOS</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079CC0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B94F3B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99FF99"/>
            <w:noWrap/>
            <w:vAlign w:val="bottom"/>
            <w:hideMark/>
          </w:tcPr>
          <w:p w14:paraId="6C55D4B2"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-0.12</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CD931F"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7091D9A9"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-0.30</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6581A9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99FF99"/>
            <w:noWrap/>
            <w:vAlign w:val="bottom"/>
            <w:hideMark/>
          </w:tcPr>
          <w:p w14:paraId="1D00BF71"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-0.35</w:t>
            </w:r>
          </w:p>
        </w:tc>
        <w:tc>
          <w:tcPr>
            <w:tcW w:w="495" w:type="pct"/>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0BD087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r>
      <w:tr w:rsidR="00D668C8" w:rsidRPr="00D668C8" w14:paraId="1251DE40"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46C5B09B"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Symptoms</w:t>
            </w:r>
          </w:p>
        </w:tc>
        <w:tc>
          <w:tcPr>
            <w:tcW w:w="505" w:type="pct"/>
            <w:tcBorders>
              <w:top w:val="nil"/>
              <w:left w:val="nil"/>
              <w:bottom w:val="single" w:sz="4" w:space="0" w:color="auto"/>
              <w:right w:val="single" w:sz="4" w:space="0" w:color="auto"/>
            </w:tcBorders>
            <w:shd w:val="clear" w:color="000000" w:fill="FFFFFF"/>
            <w:hideMark/>
          </w:tcPr>
          <w:p w14:paraId="29150725"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 xml:space="preserve">Dyspnea on exertion  </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26BFF24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0.18</w:t>
            </w:r>
          </w:p>
        </w:tc>
        <w:tc>
          <w:tcPr>
            <w:tcW w:w="505" w:type="pct"/>
            <w:tcBorders>
              <w:top w:val="nil"/>
              <w:left w:val="nil"/>
              <w:bottom w:val="single" w:sz="4" w:space="0" w:color="auto"/>
              <w:right w:val="single" w:sz="4" w:space="0" w:color="auto"/>
            </w:tcBorders>
            <w:shd w:val="clear" w:color="000000" w:fill="FFFFFF"/>
            <w:noWrap/>
            <w:vAlign w:val="bottom"/>
            <w:hideMark/>
          </w:tcPr>
          <w:p w14:paraId="2CBF685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13.8%</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612887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009A27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CAB287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D3B562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18644373"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0.19</w:t>
            </w:r>
          </w:p>
        </w:tc>
        <w:tc>
          <w:tcPr>
            <w:tcW w:w="495" w:type="pct"/>
            <w:tcBorders>
              <w:top w:val="nil"/>
              <w:left w:val="nil"/>
              <w:bottom w:val="single" w:sz="4" w:space="0" w:color="auto"/>
              <w:right w:val="single" w:sz="8" w:space="0" w:color="auto"/>
            </w:tcBorders>
            <w:shd w:val="clear" w:color="000000" w:fill="FFFFFF"/>
            <w:noWrap/>
            <w:vAlign w:val="bottom"/>
            <w:hideMark/>
          </w:tcPr>
          <w:p w14:paraId="597C583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5.0%</w:t>
            </w:r>
          </w:p>
        </w:tc>
      </w:tr>
      <w:tr w:rsidR="00D668C8" w:rsidRPr="00D668C8" w14:paraId="2C24C00E"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69C7F8AA"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Skin</w:t>
            </w:r>
          </w:p>
        </w:tc>
        <w:tc>
          <w:tcPr>
            <w:tcW w:w="505" w:type="pct"/>
            <w:tcBorders>
              <w:top w:val="nil"/>
              <w:left w:val="nil"/>
              <w:bottom w:val="single" w:sz="4" w:space="0" w:color="auto"/>
              <w:right w:val="single" w:sz="4" w:space="0" w:color="auto"/>
            </w:tcBorders>
            <w:shd w:val="clear" w:color="000000" w:fill="FFFFFF"/>
            <w:hideMark/>
          </w:tcPr>
          <w:p w14:paraId="379B9389"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Surgical wound(s)</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677B952"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0D74B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143D9A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021D4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332A3AC8"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0.38</w:t>
            </w:r>
          </w:p>
        </w:tc>
        <w:tc>
          <w:tcPr>
            <w:tcW w:w="505" w:type="pct"/>
            <w:tcBorders>
              <w:top w:val="nil"/>
              <w:left w:val="nil"/>
              <w:bottom w:val="single" w:sz="4" w:space="0" w:color="auto"/>
              <w:right w:val="single" w:sz="4" w:space="0" w:color="auto"/>
            </w:tcBorders>
            <w:shd w:val="clear" w:color="000000" w:fill="FFFFFF"/>
            <w:noWrap/>
            <w:vAlign w:val="bottom"/>
            <w:hideMark/>
          </w:tcPr>
          <w:p w14:paraId="761DEC96"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1.1%</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750A1FD7"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0.38</w:t>
            </w:r>
          </w:p>
        </w:tc>
        <w:tc>
          <w:tcPr>
            <w:tcW w:w="495" w:type="pct"/>
            <w:tcBorders>
              <w:top w:val="nil"/>
              <w:left w:val="nil"/>
              <w:bottom w:val="single" w:sz="4" w:space="0" w:color="auto"/>
              <w:right w:val="single" w:sz="8" w:space="0" w:color="auto"/>
            </w:tcBorders>
            <w:shd w:val="clear" w:color="000000" w:fill="FFFFFF"/>
            <w:noWrap/>
            <w:vAlign w:val="bottom"/>
            <w:hideMark/>
          </w:tcPr>
          <w:p w14:paraId="207463C8"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0.5%</w:t>
            </w:r>
          </w:p>
        </w:tc>
      </w:tr>
      <w:tr w:rsidR="00D668C8" w:rsidRPr="00D668C8" w14:paraId="3CAF539F" w14:textId="77777777" w:rsidTr="00D668C8">
        <w:trPr>
          <w:trHeight w:val="300"/>
        </w:trPr>
        <w:tc>
          <w:tcPr>
            <w:tcW w:w="514" w:type="pct"/>
            <w:tcBorders>
              <w:top w:val="nil"/>
              <w:left w:val="single" w:sz="8" w:space="0" w:color="auto"/>
              <w:bottom w:val="single" w:sz="4" w:space="0" w:color="auto"/>
              <w:right w:val="single" w:sz="4" w:space="0" w:color="auto"/>
            </w:tcBorders>
            <w:shd w:val="clear" w:color="000000" w:fill="FFFFFF"/>
            <w:noWrap/>
            <w:hideMark/>
          </w:tcPr>
          <w:p w14:paraId="18E8AF1B"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Hospice Status</w:t>
            </w:r>
          </w:p>
        </w:tc>
        <w:tc>
          <w:tcPr>
            <w:tcW w:w="505" w:type="pct"/>
            <w:tcBorders>
              <w:top w:val="nil"/>
              <w:left w:val="nil"/>
              <w:bottom w:val="single" w:sz="4" w:space="0" w:color="auto"/>
              <w:right w:val="single" w:sz="4" w:space="0" w:color="auto"/>
            </w:tcBorders>
            <w:shd w:val="clear" w:color="000000" w:fill="FFFFFF"/>
            <w:hideMark/>
          </w:tcPr>
          <w:p w14:paraId="3192665E"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Receiving hospice care</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586DE988"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-1.31</w:t>
            </w:r>
          </w:p>
        </w:tc>
        <w:tc>
          <w:tcPr>
            <w:tcW w:w="505" w:type="pct"/>
            <w:tcBorders>
              <w:top w:val="nil"/>
              <w:left w:val="nil"/>
              <w:bottom w:val="single" w:sz="4" w:space="0" w:color="auto"/>
              <w:right w:val="single" w:sz="4" w:space="0" w:color="auto"/>
            </w:tcBorders>
            <w:shd w:val="clear" w:color="000000" w:fill="FFFFFF"/>
            <w:noWrap/>
            <w:vAlign w:val="bottom"/>
            <w:hideMark/>
          </w:tcPr>
          <w:p w14:paraId="0BA4E7E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4.7%</w:t>
            </w:r>
          </w:p>
        </w:tc>
        <w:tc>
          <w:tcPr>
            <w:tcW w:w="551" w:type="pct"/>
            <w:tcBorders>
              <w:top w:val="nil"/>
              <w:left w:val="single" w:sz="4" w:space="0" w:color="auto"/>
              <w:bottom w:val="single" w:sz="4" w:space="0" w:color="auto"/>
              <w:right w:val="single" w:sz="4" w:space="0" w:color="auto"/>
            </w:tcBorders>
            <w:shd w:val="clear" w:color="000000" w:fill="99FF99"/>
            <w:noWrap/>
            <w:vAlign w:val="bottom"/>
            <w:hideMark/>
          </w:tcPr>
          <w:p w14:paraId="5060D55E"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-1.16</w:t>
            </w:r>
          </w:p>
        </w:tc>
        <w:tc>
          <w:tcPr>
            <w:tcW w:w="504" w:type="pct"/>
            <w:tcBorders>
              <w:top w:val="nil"/>
              <w:left w:val="nil"/>
              <w:bottom w:val="single" w:sz="4" w:space="0" w:color="auto"/>
              <w:right w:val="single" w:sz="4" w:space="0" w:color="auto"/>
            </w:tcBorders>
            <w:shd w:val="clear" w:color="000000" w:fill="FFFFFF"/>
            <w:noWrap/>
            <w:vAlign w:val="bottom"/>
            <w:hideMark/>
          </w:tcPr>
          <w:p w14:paraId="2DE65230"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5.2%</w:t>
            </w:r>
          </w:p>
        </w:tc>
        <w:tc>
          <w:tcPr>
            <w:tcW w:w="505" w:type="pct"/>
            <w:tcBorders>
              <w:top w:val="nil"/>
              <w:left w:val="single" w:sz="4" w:space="0" w:color="auto"/>
              <w:bottom w:val="single" w:sz="4" w:space="0" w:color="auto"/>
              <w:right w:val="single" w:sz="4" w:space="0" w:color="auto"/>
            </w:tcBorders>
            <w:shd w:val="clear" w:color="000000" w:fill="99FF99"/>
            <w:noWrap/>
            <w:vAlign w:val="bottom"/>
            <w:hideMark/>
          </w:tcPr>
          <w:p w14:paraId="77EBC982"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-1.20</w:t>
            </w:r>
          </w:p>
        </w:tc>
        <w:tc>
          <w:tcPr>
            <w:tcW w:w="505" w:type="pct"/>
            <w:tcBorders>
              <w:top w:val="nil"/>
              <w:left w:val="nil"/>
              <w:bottom w:val="single" w:sz="4" w:space="0" w:color="auto"/>
              <w:right w:val="single" w:sz="4" w:space="0" w:color="auto"/>
            </w:tcBorders>
            <w:shd w:val="clear" w:color="000000" w:fill="FFFFFF"/>
            <w:noWrap/>
            <w:vAlign w:val="bottom"/>
            <w:hideMark/>
          </w:tcPr>
          <w:p w14:paraId="2B9E8AC5"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5.2%</w:t>
            </w:r>
          </w:p>
        </w:tc>
        <w:tc>
          <w:tcPr>
            <w:tcW w:w="411" w:type="pct"/>
            <w:tcBorders>
              <w:top w:val="nil"/>
              <w:left w:val="single" w:sz="4" w:space="0" w:color="auto"/>
              <w:bottom w:val="single" w:sz="4" w:space="0" w:color="auto"/>
              <w:right w:val="single" w:sz="4" w:space="0" w:color="auto"/>
            </w:tcBorders>
            <w:shd w:val="clear" w:color="000000" w:fill="99FF99"/>
            <w:noWrap/>
            <w:vAlign w:val="bottom"/>
            <w:hideMark/>
          </w:tcPr>
          <w:p w14:paraId="7C3E7BDB"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-1.04</w:t>
            </w:r>
          </w:p>
        </w:tc>
        <w:tc>
          <w:tcPr>
            <w:tcW w:w="495" w:type="pct"/>
            <w:tcBorders>
              <w:top w:val="nil"/>
              <w:left w:val="nil"/>
              <w:bottom w:val="single" w:sz="4" w:space="0" w:color="auto"/>
              <w:right w:val="single" w:sz="8" w:space="0" w:color="auto"/>
            </w:tcBorders>
            <w:shd w:val="clear" w:color="000000" w:fill="FFFFFF"/>
            <w:noWrap/>
            <w:vAlign w:val="bottom"/>
            <w:hideMark/>
          </w:tcPr>
          <w:p w14:paraId="04228E0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4.6%</w:t>
            </w:r>
          </w:p>
        </w:tc>
      </w:tr>
      <w:tr w:rsidR="00D668C8" w:rsidRPr="00D668C8" w14:paraId="0B3D0BEE"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2D27D3A1"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Recent Treatments</w:t>
            </w:r>
          </w:p>
        </w:tc>
        <w:tc>
          <w:tcPr>
            <w:tcW w:w="505" w:type="pct"/>
            <w:tcBorders>
              <w:top w:val="nil"/>
              <w:left w:val="nil"/>
              <w:bottom w:val="single" w:sz="4" w:space="0" w:color="auto"/>
              <w:right w:val="single" w:sz="4" w:space="0" w:color="auto"/>
            </w:tcBorders>
            <w:shd w:val="clear" w:color="000000" w:fill="FFFFFF"/>
            <w:hideMark/>
          </w:tcPr>
          <w:p w14:paraId="6BEE8B4C"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IV fluid or meds within 7 days before last MDS</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3962CB36"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0.20</w:t>
            </w:r>
          </w:p>
        </w:tc>
        <w:tc>
          <w:tcPr>
            <w:tcW w:w="505" w:type="pct"/>
            <w:tcBorders>
              <w:top w:val="nil"/>
              <w:left w:val="nil"/>
              <w:bottom w:val="single" w:sz="4" w:space="0" w:color="auto"/>
              <w:right w:val="single" w:sz="4" w:space="0" w:color="auto"/>
            </w:tcBorders>
            <w:shd w:val="clear" w:color="000000" w:fill="FFFFFF"/>
            <w:noWrap/>
            <w:vAlign w:val="bottom"/>
            <w:hideMark/>
          </w:tcPr>
          <w:p w14:paraId="1E1A9FF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5.4%</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7E77E6A0"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0.56</w:t>
            </w:r>
          </w:p>
        </w:tc>
        <w:tc>
          <w:tcPr>
            <w:tcW w:w="504" w:type="pct"/>
            <w:tcBorders>
              <w:top w:val="nil"/>
              <w:left w:val="nil"/>
              <w:bottom w:val="single" w:sz="4" w:space="0" w:color="auto"/>
              <w:right w:val="single" w:sz="4" w:space="0" w:color="auto"/>
            </w:tcBorders>
            <w:shd w:val="clear" w:color="000000" w:fill="FFFFFF"/>
            <w:noWrap/>
            <w:vAlign w:val="bottom"/>
            <w:hideMark/>
          </w:tcPr>
          <w:p w14:paraId="58D779C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1.5%</w:t>
            </w:r>
          </w:p>
        </w:tc>
        <w:tc>
          <w:tcPr>
            <w:tcW w:w="505" w:type="pct"/>
            <w:tcBorders>
              <w:top w:val="nil"/>
              <w:left w:val="single" w:sz="4" w:space="0" w:color="auto"/>
              <w:bottom w:val="single" w:sz="4" w:space="0" w:color="auto"/>
              <w:right w:val="single" w:sz="4" w:space="0" w:color="auto"/>
            </w:tcBorders>
            <w:shd w:val="clear" w:color="000000" w:fill="FF9999"/>
            <w:noWrap/>
            <w:vAlign w:val="bottom"/>
            <w:hideMark/>
          </w:tcPr>
          <w:p w14:paraId="5D68295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0.38</w:t>
            </w:r>
          </w:p>
        </w:tc>
        <w:tc>
          <w:tcPr>
            <w:tcW w:w="505" w:type="pct"/>
            <w:tcBorders>
              <w:top w:val="nil"/>
              <w:left w:val="nil"/>
              <w:bottom w:val="single" w:sz="4" w:space="0" w:color="auto"/>
              <w:right w:val="single" w:sz="4" w:space="0" w:color="auto"/>
            </w:tcBorders>
            <w:shd w:val="clear" w:color="000000" w:fill="FFFFFF"/>
            <w:noWrap/>
            <w:vAlign w:val="bottom"/>
            <w:hideMark/>
          </w:tcPr>
          <w:p w14:paraId="00073BEA"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0.9%</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309227CC"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0.40</w:t>
            </w:r>
          </w:p>
        </w:tc>
        <w:tc>
          <w:tcPr>
            <w:tcW w:w="495" w:type="pct"/>
            <w:tcBorders>
              <w:top w:val="nil"/>
              <w:left w:val="nil"/>
              <w:bottom w:val="single" w:sz="4" w:space="0" w:color="auto"/>
              <w:right w:val="single" w:sz="8" w:space="0" w:color="auto"/>
            </w:tcBorders>
            <w:shd w:val="clear" w:color="000000" w:fill="FFFFFF"/>
            <w:noWrap/>
            <w:vAlign w:val="bottom"/>
            <w:hideMark/>
          </w:tcPr>
          <w:p w14:paraId="720D81E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0.5%</w:t>
            </w:r>
          </w:p>
        </w:tc>
      </w:tr>
      <w:tr w:rsidR="00D668C8" w:rsidRPr="00D668C8" w14:paraId="689034FE" w14:textId="77777777" w:rsidTr="00D668C8">
        <w:trPr>
          <w:trHeight w:val="570"/>
        </w:trPr>
        <w:tc>
          <w:tcPr>
            <w:tcW w:w="514" w:type="pct"/>
            <w:tcBorders>
              <w:top w:val="nil"/>
              <w:left w:val="single" w:sz="8" w:space="0" w:color="auto"/>
              <w:bottom w:val="single" w:sz="4" w:space="0" w:color="auto"/>
              <w:right w:val="single" w:sz="4" w:space="0" w:color="auto"/>
            </w:tcBorders>
            <w:shd w:val="clear" w:color="000000" w:fill="FFFFFF"/>
            <w:noWrap/>
            <w:hideMark/>
          </w:tcPr>
          <w:p w14:paraId="3FFF65EE"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Recent Treatments</w:t>
            </w:r>
          </w:p>
        </w:tc>
        <w:tc>
          <w:tcPr>
            <w:tcW w:w="505" w:type="pct"/>
            <w:tcBorders>
              <w:top w:val="nil"/>
              <w:left w:val="nil"/>
              <w:bottom w:val="single" w:sz="4" w:space="0" w:color="auto"/>
              <w:right w:val="single" w:sz="4" w:space="0" w:color="auto"/>
            </w:tcBorders>
            <w:shd w:val="clear" w:color="000000" w:fill="FFFFFF"/>
            <w:hideMark/>
          </w:tcPr>
          <w:p w14:paraId="43F62557"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Oxygen in 7 days before last MDS</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03583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C5B249E"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nil"/>
              <w:left w:val="single" w:sz="4" w:space="0" w:color="auto"/>
              <w:bottom w:val="single" w:sz="4" w:space="0" w:color="auto"/>
              <w:right w:val="single" w:sz="4" w:space="0" w:color="auto"/>
            </w:tcBorders>
            <w:shd w:val="clear" w:color="000000" w:fill="FF9999"/>
            <w:noWrap/>
            <w:vAlign w:val="bottom"/>
            <w:hideMark/>
          </w:tcPr>
          <w:p w14:paraId="4F98B2E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0.38</w:t>
            </w:r>
          </w:p>
        </w:tc>
        <w:tc>
          <w:tcPr>
            <w:tcW w:w="504" w:type="pct"/>
            <w:tcBorders>
              <w:top w:val="nil"/>
              <w:left w:val="nil"/>
              <w:bottom w:val="single" w:sz="4" w:space="0" w:color="auto"/>
              <w:right w:val="single" w:sz="4" w:space="0" w:color="auto"/>
            </w:tcBorders>
            <w:shd w:val="clear" w:color="000000" w:fill="FFFFFF"/>
            <w:noWrap/>
            <w:vAlign w:val="bottom"/>
            <w:hideMark/>
          </w:tcPr>
          <w:p w14:paraId="30149C0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13.8%</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B30E1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D3055C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411" w:type="pct"/>
            <w:tcBorders>
              <w:top w:val="nil"/>
              <w:left w:val="single" w:sz="4" w:space="0" w:color="auto"/>
              <w:bottom w:val="single" w:sz="4" w:space="0" w:color="auto"/>
              <w:right w:val="single" w:sz="4" w:space="0" w:color="auto"/>
            </w:tcBorders>
            <w:shd w:val="clear" w:color="000000" w:fill="FF9999"/>
            <w:noWrap/>
            <w:vAlign w:val="bottom"/>
            <w:hideMark/>
          </w:tcPr>
          <w:p w14:paraId="7256BF4D"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0.22</w:t>
            </w:r>
          </w:p>
        </w:tc>
        <w:tc>
          <w:tcPr>
            <w:tcW w:w="495" w:type="pct"/>
            <w:tcBorders>
              <w:top w:val="nil"/>
              <w:left w:val="nil"/>
              <w:bottom w:val="single" w:sz="4" w:space="0" w:color="auto"/>
              <w:right w:val="single" w:sz="8" w:space="0" w:color="auto"/>
            </w:tcBorders>
            <w:shd w:val="clear" w:color="000000" w:fill="FFFFFF"/>
            <w:noWrap/>
            <w:vAlign w:val="bottom"/>
            <w:hideMark/>
          </w:tcPr>
          <w:p w14:paraId="04F5E649"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7.3%</w:t>
            </w:r>
          </w:p>
        </w:tc>
      </w:tr>
      <w:tr w:rsidR="00D668C8" w:rsidRPr="00D668C8" w14:paraId="487DF4E6" w14:textId="77777777" w:rsidTr="00D668C8">
        <w:trPr>
          <w:trHeight w:val="315"/>
        </w:trPr>
        <w:tc>
          <w:tcPr>
            <w:tcW w:w="514" w:type="pct"/>
            <w:tcBorders>
              <w:top w:val="nil"/>
              <w:left w:val="single" w:sz="8" w:space="0" w:color="auto"/>
              <w:bottom w:val="single" w:sz="8" w:space="0" w:color="auto"/>
              <w:right w:val="single" w:sz="4" w:space="0" w:color="auto"/>
            </w:tcBorders>
            <w:shd w:val="clear" w:color="000000" w:fill="FFFFFF"/>
            <w:noWrap/>
            <w:hideMark/>
          </w:tcPr>
          <w:p w14:paraId="7F4DD022"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Socioeconomic Status</w:t>
            </w:r>
          </w:p>
        </w:tc>
        <w:tc>
          <w:tcPr>
            <w:tcW w:w="505" w:type="pct"/>
            <w:tcBorders>
              <w:top w:val="nil"/>
              <w:left w:val="nil"/>
              <w:bottom w:val="single" w:sz="8" w:space="0" w:color="auto"/>
              <w:right w:val="single" w:sz="4" w:space="0" w:color="auto"/>
            </w:tcBorders>
            <w:shd w:val="clear" w:color="000000" w:fill="FFFFFF"/>
            <w:hideMark/>
          </w:tcPr>
          <w:p w14:paraId="67369CB7" w14:textId="77777777" w:rsidR="00D668C8" w:rsidRPr="00D668C8" w:rsidRDefault="00D668C8" w:rsidP="00D668C8">
            <w:pPr>
              <w:spacing w:after="0" w:line="240" w:lineRule="auto"/>
              <w:rPr>
                <w:rFonts w:eastAsia="Times New Roman" w:cs="Arial"/>
                <w:sz w:val="14"/>
                <w:szCs w:val="14"/>
              </w:rPr>
            </w:pPr>
            <w:r w:rsidRPr="00D668C8">
              <w:rPr>
                <w:rFonts w:eastAsia="Times New Roman" w:cs="Arial"/>
                <w:sz w:val="14"/>
                <w:szCs w:val="14"/>
              </w:rPr>
              <w:t>Medicaid</w:t>
            </w:r>
          </w:p>
        </w:tc>
        <w:tc>
          <w:tcPr>
            <w:tcW w:w="505" w:type="pct"/>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526F5C4"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2AF3F83"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51" w:type="pct"/>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824603B"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4" w:type="pct"/>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768C7087"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X</w:t>
            </w:r>
          </w:p>
        </w:tc>
        <w:tc>
          <w:tcPr>
            <w:tcW w:w="505" w:type="pct"/>
            <w:tcBorders>
              <w:top w:val="nil"/>
              <w:left w:val="single" w:sz="4" w:space="0" w:color="auto"/>
              <w:bottom w:val="single" w:sz="8" w:space="0" w:color="auto"/>
              <w:right w:val="single" w:sz="4" w:space="0" w:color="auto"/>
            </w:tcBorders>
            <w:shd w:val="clear" w:color="000000" w:fill="FF9999"/>
            <w:noWrap/>
            <w:vAlign w:val="bottom"/>
            <w:hideMark/>
          </w:tcPr>
          <w:p w14:paraId="04C5D49F"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0.09</w:t>
            </w:r>
          </w:p>
        </w:tc>
        <w:tc>
          <w:tcPr>
            <w:tcW w:w="505" w:type="pct"/>
            <w:tcBorders>
              <w:top w:val="nil"/>
              <w:left w:val="nil"/>
              <w:bottom w:val="single" w:sz="8" w:space="0" w:color="auto"/>
              <w:right w:val="single" w:sz="4" w:space="0" w:color="auto"/>
            </w:tcBorders>
            <w:shd w:val="clear" w:color="000000" w:fill="FFFFFF"/>
            <w:noWrap/>
            <w:vAlign w:val="bottom"/>
            <w:hideMark/>
          </w:tcPr>
          <w:p w14:paraId="347A88B1"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71.1%</w:t>
            </w:r>
          </w:p>
        </w:tc>
        <w:tc>
          <w:tcPr>
            <w:tcW w:w="411" w:type="pct"/>
            <w:tcBorders>
              <w:top w:val="nil"/>
              <w:left w:val="single" w:sz="4" w:space="0" w:color="auto"/>
              <w:bottom w:val="single" w:sz="8" w:space="0" w:color="auto"/>
              <w:right w:val="single" w:sz="4" w:space="0" w:color="auto"/>
            </w:tcBorders>
            <w:shd w:val="clear" w:color="000000" w:fill="FF9999"/>
            <w:noWrap/>
            <w:vAlign w:val="bottom"/>
            <w:hideMark/>
          </w:tcPr>
          <w:p w14:paraId="5BDAB93A" w14:textId="77777777" w:rsidR="00D668C8" w:rsidRPr="00D668C8" w:rsidRDefault="00D668C8" w:rsidP="00D668C8">
            <w:pPr>
              <w:spacing w:after="0" w:line="240" w:lineRule="auto"/>
              <w:jc w:val="center"/>
              <w:rPr>
                <w:rFonts w:eastAsia="Times New Roman" w:cs="Arial"/>
                <w:sz w:val="14"/>
                <w:szCs w:val="14"/>
              </w:rPr>
            </w:pPr>
            <w:r w:rsidRPr="00D668C8">
              <w:rPr>
                <w:rFonts w:eastAsia="Times New Roman" w:cs="Arial"/>
                <w:sz w:val="14"/>
                <w:szCs w:val="14"/>
              </w:rPr>
              <w:t>0.11</w:t>
            </w:r>
          </w:p>
        </w:tc>
        <w:tc>
          <w:tcPr>
            <w:tcW w:w="495" w:type="pct"/>
            <w:tcBorders>
              <w:top w:val="nil"/>
              <w:left w:val="nil"/>
              <w:bottom w:val="single" w:sz="8" w:space="0" w:color="auto"/>
              <w:right w:val="single" w:sz="8" w:space="0" w:color="auto"/>
            </w:tcBorders>
            <w:shd w:val="clear" w:color="000000" w:fill="FFFFFF"/>
            <w:noWrap/>
            <w:vAlign w:val="bottom"/>
            <w:hideMark/>
          </w:tcPr>
          <w:p w14:paraId="7100D87C" w14:textId="77777777" w:rsidR="00D668C8" w:rsidRPr="00D668C8" w:rsidRDefault="00D668C8" w:rsidP="00D668C8">
            <w:pPr>
              <w:spacing w:after="0" w:line="240" w:lineRule="auto"/>
              <w:jc w:val="center"/>
              <w:rPr>
                <w:rFonts w:eastAsia="Times New Roman" w:cs="Arial"/>
                <w:color w:val="000000"/>
                <w:sz w:val="14"/>
                <w:szCs w:val="14"/>
              </w:rPr>
            </w:pPr>
            <w:r w:rsidRPr="00D668C8">
              <w:rPr>
                <w:rFonts w:eastAsia="Times New Roman" w:cs="Arial"/>
                <w:color w:val="000000"/>
                <w:sz w:val="14"/>
                <w:szCs w:val="14"/>
              </w:rPr>
              <w:t>79.7%</w:t>
            </w:r>
          </w:p>
        </w:tc>
      </w:tr>
    </w:tbl>
    <w:p w14:paraId="1C167088" w14:textId="77777777" w:rsidR="0039422D" w:rsidRDefault="0039422D" w:rsidP="00001D73">
      <w:pPr>
        <w:autoSpaceDE w:val="0"/>
        <w:autoSpaceDN w:val="0"/>
        <w:adjustRightInd w:val="0"/>
        <w:spacing w:after="0" w:line="240" w:lineRule="auto"/>
        <w:rPr>
          <w:color w:val="0000FF"/>
          <w:lang w:val="en"/>
        </w:rPr>
      </w:pPr>
    </w:p>
    <w:p w14:paraId="23E7D0A6" w14:textId="77777777" w:rsidR="007B46F5" w:rsidRDefault="00E064E5" w:rsidP="00001D73">
      <w:pPr>
        <w:autoSpaceDE w:val="0"/>
        <w:autoSpaceDN w:val="0"/>
        <w:adjustRightInd w:val="0"/>
        <w:spacing w:after="0" w:line="240" w:lineRule="auto"/>
        <w:rPr>
          <w:color w:val="0000FF"/>
          <w:lang w:val="en"/>
        </w:rPr>
      </w:pPr>
      <w:r>
        <w:rPr>
          <w:color w:val="0000FF"/>
          <w:lang w:val="en"/>
        </w:rPr>
        <w:t xml:space="preserve">The </w:t>
      </w:r>
      <w:r w:rsidR="0039422D">
        <w:rPr>
          <w:color w:val="0000FF"/>
          <w:lang w:val="en"/>
        </w:rPr>
        <w:t>scatter plot</w:t>
      </w:r>
      <w:r>
        <w:rPr>
          <w:color w:val="0000FF"/>
          <w:lang w:val="en"/>
        </w:rPr>
        <w:t xml:space="preserve"> below displays </w:t>
      </w:r>
      <w:r w:rsidR="007B46F5">
        <w:rPr>
          <w:color w:val="0000FF"/>
          <w:lang w:val="en"/>
        </w:rPr>
        <w:t xml:space="preserve">facility level linear regression model </w:t>
      </w:r>
      <w:r>
        <w:rPr>
          <w:color w:val="0000FF"/>
          <w:lang w:val="en"/>
        </w:rPr>
        <w:t>that resulted from the process described in section 2b4.3.</w:t>
      </w:r>
      <w:r w:rsidR="0039422D">
        <w:rPr>
          <w:color w:val="0000FF"/>
          <w:lang w:val="en"/>
        </w:rPr>
        <w:t xml:space="preserve"> </w:t>
      </w:r>
    </w:p>
    <w:p w14:paraId="0A2497BA" w14:textId="77777777" w:rsidR="00D668C8" w:rsidRDefault="00D668C8" w:rsidP="00001D73">
      <w:pPr>
        <w:autoSpaceDE w:val="0"/>
        <w:autoSpaceDN w:val="0"/>
        <w:adjustRightInd w:val="0"/>
        <w:spacing w:after="0" w:line="240" w:lineRule="auto"/>
        <w:rPr>
          <w:b/>
          <w:color w:val="0000FF"/>
          <w:lang w:val="en"/>
        </w:rPr>
      </w:pPr>
    </w:p>
    <w:p w14:paraId="23CD7D46" w14:textId="77777777" w:rsidR="00D668C8" w:rsidRDefault="00D668C8" w:rsidP="00001D73">
      <w:pPr>
        <w:autoSpaceDE w:val="0"/>
        <w:autoSpaceDN w:val="0"/>
        <w:adjustRightInd w:val="0"/>
        <w:spacing w:after="0" w:line="240" w:lineRule="auto"/>
        <w:rPr>
          <w:b/>
          <w:color w:val="0000FF"/>
          <w:lang w:val="en"/>
        </w:rPr>
      </w:pPr>
    </w:p>
    <w:p w14:paraId="12F5ED28" w14:textId="3A978BC5" w:rsidR="002914EF" w:rsidRPr="0039422D" w:rsidRDefault="002E3837" w:rsidP="00001D73">
      <w:pPr>
        <w:autoSpaceDE w:val="0"/>
        <w:autoSpaceDN w:val="0"/>
        <w:adjustRightInd w:val="0"/>
        <w:spacing w:after="0" w:line="240" w:lineRule="auto"/>
        <w:rPr>
          <w:b/>
          <w:color w:val="0000FF"/>
          <w:lang w:val="en"/>
        </w:rPr>
      </w:pPr>
      <w:r>
        <w:rPr>
          <w:b/>
          <w:color w:val="0000FF"/>
          <w:lang w:val="en"/>
        </w:rPr>
        <w:t>Figure</w:t>
      </w:r>
      <w:r w:rsidRPr="0039422D">
        <w:rPr>
          <w:b/>
          <w:color w:val="0000FF"/>
          <w:lang w:val="en"/>
        </w:rPr>
        <w:t xml:space="preserve"> </w:t>
      </w:r>
      <w:r w:rsidR="0039422D" w:rsidRPr="0039422D">
        <w:rPr>
          <w:b/>
          <w:color w:val="0000FF"/>
          <w:lang w:val="en"/>
        </w:rPr>
        <w:t>3. Scatter Plot of All Hospitalization Rates by First Hospitalization Rates</w:t>
      </w:r>
    </w:p>
    <w:p w14:paraId="7F97D3D8" w14:textId="2EA2C9FD" w:rsidR="007B46F5" w:rsidRDefault="00D668C8" w:rsidP="00C96566">
      <w:pPr>
        <w:autoSpaceDE w:val="0"/>
        <w:autoSpaceDN w:val="0"/>
        <w:adjustRightInd w:val="0"/>
        <w:spacing w:after="0" w:line="240" w:lineRule="auto"/>
        <w:jc w:val="center"/>
        <w:rPr>
          <w:color w:val="0000FF"/>
          <w:lang w:val="en"/>
        </w:rPr>
      </w:pPr>
      <w:r>
        <w:rPr>
          <w:noProof/>
        </w:rPr>
        <w:drawing>
          <wp:inline distT="0" distB="0" distL="0" distR="0" wp14:anchorId="362BB63E" wp14:editId="4AD5A87C">
            <wp:extent cx="5481099" cy="4110824"/>
            <wp:effectExtent l="19050" t="19050" r="24765" b="2349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9"/>
                    <a:stretch>
                      <a:fillRect/>
                    </a:stretch>
                  </pic:blipFill>
                  <pic:spPr>
                    <a:xfrm>
                      <a:off x="0" y="0"/>
                      <a:ext cx="5477435" cy="4108076"/>
                    </a:xfrm>
                    <a:prstGeom prst="rect">
                      <a:avLst/>
                    </a:prstGeom>
                    <a:ln>
                      <a:solidFill>
                        <a:schemeClr val="tx1"/>
                      </a:solidFill>
                    </a:ln>
                  </pic:spPr>
                </pic:pic>
              </a:graphicData>
            </a:graphic>
          </wp:inline>
        </w:drawing>
      </w:r>
    </w:p>
    <w:p w14:paraId="69D63A8A" w14:textId="77777777" w:rsidR="007B46F5" w:rsidRDefault="007B46F5" w:rsidP="00001D73">
      <w:pPr>
        <w:autoSpaceDE w:val="0"/>
        <w:autoSpaceDN w:val="0"/>
        <w:adjustRightInd w:val="0"/>
        <w:spacing w:after="0" w:line="240" w:lineRule="auto"/>
        <w:rPr>
          <w:color w:val="0000FF"/>
          <w:lang w:val="en"/>
        </w:rPr>
      </w:pPr>
    </w:p>
    <w:p w14:paraId="3551D7D4" w14:textId="77777777" w:rsidR="0018709F" w:rsidRDefault="0018709F" w:rsidP="0018709F">
      <w:pPr>
        <w:autoSpaceDE w:val="0"/>
        <w:autoSpaceDN w:val="0"/>
        <w:adjustRightInd w:val="0"/>
        <w:spacing w:after="0" w:line="240" w:lineRule="auto"/>
        <w:rPr>
          <w:rFonts w:cstheme="minorHAnsi"/>
          <w:b/>
          <w:bCs/>
        </w:rPr>
      </w:pPr>
      <w:r>
        <w:rPr>
          <w:rFonts w:cstheme="minorHAnsi"/>
          <w:b/>
          <w:bCs/>
        </w:rPr>
        <w:t>2b4.4b. Describe the analyses and interpretation resulting in the decision to select SDS factors (e.g. prevalence of the factor across measured entities, empirical association with the outcome, contribution of unique variation in the outcome, assessment of between-unit effects and within-unit effects)</w:t>
      </w:r>
    </w:p>
    <w:p w14:paraId="155B298C" w14:textId="77777777" w:rsidR="00035394" w:rsidRDefault="00035394" w:rsidP="0018709F">
      <w:pPr>
        <w:autoSpaceDE w:val="0"/>
        <w:autoSpaceDN w:val="0"/>
        <w:adjustRightInd w:val="0"/>
        <w:spacing w:after="0" w:line="240" w:lineRule="auto"/>
        <w:rPr>
          <w:rFonts w:cstheme="minorHAnsi"/>
          <w:b/>
          <w:bCs/>
        </w:rPr>
      </w:pPr>
    </w:p>
    <w:p w14:paraId="3CE93F02" w14:textId="1A8837D4" w:rsidR="00035394" w:rsidRDefault="00035394" w:rsidP="00035394">
      <w:pPr>
        <w:pStyle w:val="NoSpacing"/>
        <w:rPr>
          <w:color w:val="0000FF"/>
          <w:lang w:val="en"/>
        </w:rPr>
      </w:pPr>
      <w:r w:rsidRPr="00035394">
        <w:rPr>
          <w:color w:val="0000FF"/>
          <w:lang w:val="en"/>
        </w:rPr>
        <w:t>Our overall approach was to begin with reliable and rarely-missing patient-level SDS variables</w:t>
      </w:r>
      <w:r w:rsidR="00CA63D9">
        <w:rPr>
          <w:color w:val="0000FF"/>
          <w:lang w:val="en"/>
        </w:rPr>
        <w:t xml:space="preserve"> nominated by our clinical experts</w:t>
      </w:r>
      <w:r w:rsidR="00527E52">
        <w:rPr>
          <w:color w:val="0000FF"/>
          <w:lang w:val="en"/>
        </w:rPr>
        <w:t xml:space="preserve">: </w:t>
      </w:r>
      <w:r w:rsidRPr="00035394">
        <w:rPr>
          <w:color w:val="0000FF"/>
          <w:lang w:val="en"/>
        </w:rPr>
        <w:t>Medicaid status (as a proxy for financial assets and income), black versus non-black, Hispanic/Latino versus non-Hispanic/Latino, and the interactions of Medicaid status and race.</w:t>
      </w:r>
      <w:r w:rsidR="00527E52">
        <w:rPr>
          <w:color w:val="0000FF"/>
          <w:lang w:val="en"/>
        </w:rPr>
        <w:t xml:space="preserve"> </w:t>
      </w:r>
      <w:r w:rsidRPr="00035394">
        <w:rPr>
          <w:color w:val="0000FF"/>
          <w:lang w:val="en"/>
        </w:rPr>
        <w:t>The significance of these variables in predicting hospitalization rates was tested in fixed-effects logistic regression models. We reasoned that patient-level effects that were significant in models that included facility-specific constant terms probably reflected otherwise-unmeasured differences in baseline he</w:t>
      </w:r>
      <w:r w:rsidR="00527E52">
        <w:rPr>
          <w:color w:val="0000FF"/>
          <w:lang w:val="en"/>
        </w:rPr>
        <w:t xml:space="preserve">alth status. </w:t>
      </w:r>
      <w:r w:rsidRPr="00035394">
        <w:rPr>
          <w:color w:val="0000FF"/>
          <w:lang w:val="en"/>
        </w:rPr>
        <w:t xml:space="preserve">Our final risk adjustment models were single-level logistic regression models in which the coefficients on the SDS variables were forced to be the same as in the fixed-effects model.  </w:t>
      </w:r>
      <w:r w:rsidR="005B4BBA">
        <w:rPr>
          <w:color w:val="0000FF"/>
          <w:lang w:val="en"/>
        </w:rPr>
        <w:t xml:space="preserve">Essentially this approach adjusts for the </w:t>
      </w:r>
      <w:r w:rsidR="005B4BBA">
        <w:rPr>
          <w:i/>
          <w:color w:val="0000FF"/>
          <w:lang w:val="en"/>
        </w:rPr>
        <w:t xml:space="preserve">within-facility </w:t>
      </w:r>
      <w:r w:rsidR="005B4BBA">
        <w:rPr>
          <w:color w:val="0000FF"/>
          <w:lang w:val="en"/>
        </w:rPr>
        <w:t xml:space="preserve">differences in </w:t>
      </w:r>
      <w:r w:rsidR="00FD3EB8">
        <w:rPr>
          <w:color w:val="0000FF"/>
          <w:lang w:val="en"/>
        </w:rPr>
        <w:t xml:space="preserve">long </w:t>
      </w:r>
      <w:r w:rsidR="003259BD">
        <w:rPr>
          <w:color w:val="0000FF"/>
          <w:lang w:val="en"/>
        </w:rPr>
        <w:t xml:space="preserve">stay </w:t>
      </w:r>
      <w:r w:rsidR="005B4BBA">
        <w:rPr>
          <w:color w:val="0000FF"/>
          <w:lang w:val="en"/>
        </w:rPr>
        <w:t>hospitalization rates</w:t>
      </w:r>
      <w:r w:rsidR="00237093">
        <w:rPr>
          <w:color w:val="0000FF"/>
          <w:lang w:val="en"/>
        </w:rPr>
        <w:t xml:space="preserve"> associated with the SDS factor</w:t>
      </w:r>
      <w:r w:rsidR="005B4BBA">
        <w:rPr>
          <w:color w:val="0000FF"/>
          <w:lang w:val="en"/>
        </w:rPr>
        <w:t xml:space="preserve">, but does not adjust for the </w:t>
      </w:r>
      <w:r w:rsidR="005B4BBA">
        <w:rPr>
          <w:i/>
          <w:color w:val="0000FF"/>
          <w:lang w:val="en"/>
        </w:rPr>
        <w:t xml:space="preserve">between-facility </w:t>
      </w:r>
      <w:r w:rsidR="005B4BBA">
        <w:rPr>
          <w:color w:val="0000FF"/>
          <w:lang w:val="en"/>
        </w:rPr>
        <w:t xml:space="preserve">differences in </w:t>
      </w:r>
      <w:r w:rsidR="00FD3EB8">
        <w:rPr>
          <w:color w:val="0000FF"/>
          <w:lang w:val="en"/>
        </w:rPr>
        <w:t xml:space="preserve">long stay </w:t>
      </w:r>
      <w:r w:rsidR="005B4BBA">
        <w:rPr>
          <w:color w:val="0000FF"/>
          <w:lang w:val="en"/>
        </w:rPr>
        <w:t>hospitalization rates associated with the SDS factor.</w:t>
      </w:r>
      <w:r w:rsidR="00237093">
        <w:rPr>
          <w:color w:val="0000FF"/>
          <w:lang w:val="en"/>
        </w:rPr>
        <w:t xml:space="preserve"> The within-facility effects are essentially those beyond those associated with facility quality differences. </w:t>
      </w:r>
      <w:r w:rsidRPr="00035394">
        <w:rPr>
          <w:color w:val="0000FF"/>
          <w:lang w:val="en"/>
        </w:rPr>
        <w:t>In all cases this made the effect of the SDS variables smaller than it would be in a single-level logistic regression that did not account for facility effects.  We did not want to adjust away facility-level effects related to worse care at SNFs with large minority populations.</w:t>
      </w:r>
    </w:p>
    <w:p w14:paraId="6BF3606C" w14:textId="77777777" w:rsidR="002249D3" w:rsidRDefault="002249D3" w:rsidP="00035394">
      <w:pPr>
        <w:pStyle w:val="NoSpacing"/>
        <w:rPr>
          <w:color w:val="0000FF"/>
          <w:lang w:val="en"/>
        </w:rPr>
      </w:pPr>
    </w:p>
    <w:p w14:paraId="7275C385" w14:textId="7D454881" w:rsidR="00182DD1" w:rsidRPr="005F56AD" w:rsidRDefault="00182DD1" w:rsidP="00035394">
      <w:pPr>
        <w:pStyle w:val="NoSpacing"/>
        <w:rPr>
          <w:color w:val="0000FF"/>
          <w:lang w:val="en"/>
        </w:rPr>
      </w:pPr>
      <w:r w:rsidRPr="005F56AD">
        <w:rPr>
          <w:color w:val="0000FF"/>
          <w:lang w:val="en"/>
        </w:rPr>
        <w:t>Both black and Medicaid s</w:t>
      </w:r>
      <w:r w:rsidR="002249D3" w:rsidRPr="005F56AD">
        <w:rPr>
          <w:color w:val="0000FF"/>
          <w:lang w:val="en"/>
        </w:rPr>
        <w:t xml:space="preserve">tatus were found to be significant in at least one of </w:t>
      </w:r>
      <w:r w:rsidRPr="005F56AD">
        <w:rPr>
          <w:color w:val="0000FF"/>
          <w:lang w:val="en"/>
        </w:rPr>
        <w:t xml:space="preserve">the fixed effects models on our </w:t>
      </w:r>
      <w:r w:rsidR="00691425" w:rsidRPr="005F56AD">
        <w:rPr>
          <w:color w:val="0000FF"/>
          <w:lang w:val="en"/>
        </w:rPr>
        <w:t xml:space="preserve">four </w:t>
      </w:r>
      <w:r w:rsidR="002249D3" w:rsidRPr="005F56AD">
        <w:rPr>
          <w:color w:val="0000FF"/>
          <w:lang w:val="en"/>
        </w:rPr>
        <w:t>long stay strata</w:t>
      </w:r>
      <w:r w:rsidRPr="005F56AD">
        <w:rPr>
          <w:color w:val="0000FF"/>
          <w:lang w:val="en"/>
        </w:rPr>
        <w:t xml:space="preserve">. </w:t>
      </w:r>
      <w:r w:rsidR="00C6768C" w:rsidRPr="005F56AD">
        <w:rPr>
          <w:color w:val="0000FF"/>
          <w:lang w:val="en"/>
        </w:rPr>
        <w:t xml:space="preserve">Despite being </w:t>
      </w:r>
      <w:r w:rsidR="0082183B" w:rsidRPr="005F56AD">
        <w:rPr>
          <w:color w:val="0000FF"/>
          <w:lang w:val="en"/>
        </w:rPr>
        <w:t>significant</w:t>
      </w:r>
      <w:r w:rsidR="00C6768C" w:rsidRPr="005F56AD">
        <w:rPr>
          <w:color w:val="0000FF"/>
          <w:lang w:val="en"/>
        </w:rPr>
        <w:t xml:space="preserve">, black and Medicaid </w:t>
      </w:r>
      <w:r w:rsidR="0082183B" w:rsidRPr="005F56AD">
        <w:rPr>
          <w:color w:val="0000FF"/>
          <w:lang w:val="en"/>
        </w:rPr>
        <w:t>s</w:t>
      </w:r>
      <w:r w:rsidR="00C6768C" w:rsidRPr="005F56AD">
        <w:rPr>
          <w:color w:val="0000FF"/>
          <w:lang w:val="en"/>
        </w:rPr>
        <w:t xml:space="preserve">tatus had minimal impact on the overall </w:t>
      </w:r>
      <w:r w:rsidR="0082183B" w:rsidRPr="005F56AD">
        <w:rPr>
          <w:color w:val="0000FF"/>
          <w:lang w:val="en"/>
        </w:rPr>
        <w:t>performance</w:t>
      </w:r>
      <w:r w:rsidR="00C6768C" w:rsidRPr="005F56AD">
        <w:rPr>
          <w:color w:val="0000FF"/>
          <w:lang w:val="en"/>
        </w:rPr>
        <w:t xml:space="preserve"> of the models as measured by the c-</w:t>
      </w:r>
      <w:r w:rsidR="0082183B" w:rsidRPr="005F56AD">
        <w:rPr>
          <w:color w:val="0000FF"/>
          <w:lang w:val="en"/>
        </w:rPr>
        <w:t>statistic</w:t>
      </w:r>
      <w:r w:rsidR="00C6768C" w:rsidRPr="005F56AD">
        <w:rPr>
          <w:color w:val="0000FF"/>
          <w:lang w:val="en"/>
        </w:rPr>
        <w:t xml:space="preserve">. </w:t>
      </w:r>
      <w:r w:rsidR="0082183B" w:rsidRPr="005F56AD">
        <w:rPr>
          <w:color w:val="0000FF"/>
          <w:lang w:val="en"/>
        </w:rPr>
        <w:t xml:space="preserve"> Inclusion of one or both SDS variables did not impact the overall c-statistic of the models by more than .001. </w:t>
      </w:r>
    </w:p>
    <w:p w14:paraId="3F808159" w14:textId="77777777" w:rsidR="00C6768C" w:rsidRPr="005F56AD" w:rsidRDefault="00C6768C" w:rsidP="00035394">
      <w:pPr>
        <w:pStyle w:val="NoSpacing"/>
        <w:rPr>
          <w:color w:val="0000FF"/>
          <w:lang w:val="en"/>
        </w:rPr>
      </w:pPr>
    </w:p>
    <w:p w14:paraId="09BE5002" w14:textId="5E36F461" w:rsidR="0082183B" w:rsidRPr="005F56AD" w:rsidRDefault="00C6768C" w:rsidP="00691425">
      <w:pPr>
        <w:pStyle w:val="NoSpacing"/>
        <w:rPr>
          <w:color w:val="0000FF"/>
          <w:lang w:val="en"/>
        </w:rPr>
      </w:pPr>
      <w:r w:rsidRPr="005F56AD">
        <w:rPr>
          <w:color w:val="0000FF"/>
          <w:lang w:val="en"/>
        </w:rPr>
        <w:t xml:space="preserve">Originally we had recommended inclusions of both Medicaid and black, however, after </w:t>
      </w:r>
      <w:r w:rsidR="0082183B" w:rsidRPr="005F56AD">
        <w:rPr>
          <w:color w:val="0000FF"/>
          <w:lang w:val="en"/>
        </w:rPr>
        <w:t>review at the All-Cause Admissions and Readmissions Standing Committee Meeting on June 8</w:t>
      </w:r>
      <w:r w:rsidR="0082183B" w:rsidRPr="005F56AD">
        <w:rPr>
          <w:color w:val="0000FF"/>
          <w:vertAlign w:val="superscript"/>
          <w:lang w:val="en"/>
        </w:rPr>
        <w:t>th</w:t>
      </w:r>
      <w:r w:rsidR="0082183B" w:rsidRPr="005F56AD">
        <w:rPr>
          <w:color w:val="0000FF"/>
          <w:lang w:val="en"/>
        </w:rPr>
        <w:t>, the panel recommended exclusion of black from the final model. The impact of this change on the overall metrics</w:t>
      </w:r>
      <w:r w:rsidR="00691425" w:rsidRPr="005F56AD">
        <w:rPr>
          <w:color w:val="0000FF"/>
          <w:lang w:val="en"/>
        </w:rPr>
        <w:t xml:space="preserve"> was minimal </w:t>
      </w:r>
      <w:r w:rsidR="005F56AD" w:rsidRPr="005F56AD">
        <w:rPr>
          <w:color w:val="0000FF"/>
          <w:lang w:val="en"/>
        </w:rPr>
        <w:t>as illustrated</w:t>
      </w:r>
      <w:r w:rsidR="00BC0644" w:rsidRPr="005F56AD">
        <w:rPr>
          <w:color w:val="0000FF"/>
          <w:lang w:val="en"/>
        </w:rPr>
        <w:t xml:space="preserve"> in table 18</w:t>
      </w:r>
      <w:r w:rsidR="00691425" w:rsidRPr="005F56AD">
        <w:rPr>
          <w:color w:val="0000FF"/>
          <w:lang w:val="en"/>
        </w:rPr>
        <w:t>.</w:t>
      </w:r>
      <w:r w:rsidR="0082183B" w:rsidRPr="005F56AD">
        <w:rPr>
          <w:color w:val="0000FF"/>
          <w:lang w:val="en"/>
        </w:rPr>
        <w:t xml:space="preserve"> </w:t>
      </w:r>
      <w:r w:rsidR="00691425" w:rsidRPr="005F56AD">
        <w:rPr>
          <w:color w:val="0000FF"/>
          <w:lang w:val="en"/>
        </w:rPr>
        <w:t xml:space="preserve"> Here we compare our CY 2014 sample of </w:t>
      </w:r>
      <w:r w:rsidR="005F56AD" w:rsidRPr="005F56AD">
        <w:rPr>
          <w:color w:val="0000FF"/>
          <w:lang w:val="en"/>
        </w:rPr>
        <w:t>facilities</w:t>
      </w:r>
      <w:r w:rsidR="00691425" w:rsidRPr="005F56AD">
        <w:rPr>
          <w:color w:val="0000FF"/>
          <w:lang w:val="en"/>
        </w:rPr>
        <w:t xml:space="preserve"> using risk </w:t>
      </w:r>
      <w:r w:rsidR="005F56AD" w:rsidRPr="005F56AD">
        <w:rPr>
          <w:color w:val="0000FF"/>
          <w:lang w:val="en"/>
        </w:rPr>
        <w:t>adjustment</w:t>
      </w:r>
      <w:r w:rsidR="00691425" w:rsidRPr="005F56AD">
        <w:rPr>
          <w:color w:val="0000FF"/>
          <w:lang w:val="en"/>
        </w:rPr>
        <w:t xml:space="preserve"> with and </w:t>
      </w:r>
      <w:r w:rsidR="005F56AD" w:rsidRPr="005F56AD">
        <w:rPr>
          <w:color w:val="0000FF"/>
          <w:lang w:val="en"/>
        </w:rPr>
        <w:t>without</w:t>
      </w:r>
      <w:r w:rsidR="00691425" w:rsidRPr="005F56AD">
        <w:rPr>
          <w:color w:val="0000FF"/>
          <w:lang w:val="en"/>
        </w:rPr>
        <w:t xml:space="preserve"> black as a </w:t>
      </w:r>
      <w:r w:rsidR="005F56AD" w:rsidRPr="005F56AD">
        <w:rPr>
          <w:color w:val="0000FF"/>
          <w:lang w:val="en"/>
        </w:rPr>
        <w:t>risk adjustor</w:t>
      </w:r>
      <w:r w:rsidR="00691425" w:rsidRPr="005F56AD">
        <w:rPr>
          <w:color w:val="0000FF"/>
          <w:lang w:val="en"/>
        </w:rPr>
        <w:t>. No facilities in our sample of 2,180 SNFs moved more than 1 decile between the two models and only 5% of the sample moved 1 decile.</w:t>
      </w:r>
      <w:r w:rsidR="0082183B" w:rsidRPr="005F56AD">
        <w:rPr>
          <w:color w:val="0000FF"/>
          <w:lang w:val="en"/>
        </w:rPr>
        <w:t xml:space="preserve"> </w:t>
      </w:r>
    </w:p>
    <w:p w14:paraId="6364F3C5" w14:textId="77777777" w:rsidR="0082183B" w:rsidRPr="0082183B" w:rsidRDefault="0082183B" w:rsidP="00035394">
      <w:pPr>
        <w:pStyle w:val="NoSpacing"/>
        <w:rPr>
          <w:color w:val="0000FF"/>
          <w:highlight w:val="yellow"/>
          <w:lang w:val="en"/>
        </w:rPr>
      </w:pPr>
    </w:p>
    <w:p w14:paraId="5AAE91C8" w14:textId="77777777" w:rsidR="00C6768C" w:rsidRPr="0082183B" w:rsidRDefault="00C6768C" w:rsidP="00035394">
      <w:pPr>
        <w:pStyle w:val="NoSpacing"/>
        <w:rPr>
          <w:color w:val="0000FF"/>
          <w:highlight w:val="yellow"/>
          <w:lang w:val="en"/>
        </w:rPr>
      </w:pPr>
    </w:p>
    <w:p w14:paraId="1B5DF5A0" w14:textId="5DDCE343" w:rsidR="00C6768C" w:rsidRPr="00510298" w:rsidRDefault="006F4EF4" w:rsidP="00035394">
      <w:pPr>
        <w:pStyle w:val="NoSpacing"/>
        <w:rPr>
          <w:b/>
          <w:color w:val="0000FF"/>
          <w:lang w:val="en"/>
        </w:rPr>
      </w:pPr>
      <w:r>
        <w:rPr>
          <w:b/>
          <w:color w:val="0000FF"/>
          <w:lang w:val="en"/>
        </w:rPr>
        <w:t>Table 18</w:t>
      </w:r>
      <w:r w:rsidR="0082183B" w:rsidRPr="00510298">
        <w:rPr>
          <w:b/>
          <w:color w:val="0000FF"/>
          <w:lang w:val="en"/>
        </w:rPr>
        <w:t xml:space="preserve"> Decile Ranking of Pro Long Stay Adjusted Rates with and without Black as a Covariate</w:t>
      </w:r>
    </w:p>
    <w:tbl>
      <w:tblPr>
        <w:tblW w:w="9150" w:type="dxa"/>
        <w:jc w:val="center"/>
        <w:tblLook w:val="04A0" w:firstRow="1" w:lastRow="0" w:firstColumn="1" w:lastColumn="0" w:noHBand="0" w:noVBand="1"/>
      </w:tblPr>
      <w:tblGrid>
        <w:gridCol w:w="2744"/>
        <w:gridCol w:w="570"/>
        <w:gridCol w:w="570"/>
        <w:gridCol w:w="570"/>
        <w:gridCol w:w="570"/>
        <w:gridCol w:w="570"/>
        <w:gridCol w:w="570"/>
        <w:gridCol w:w="570"/>
        <w:gridCol w:w="570"/>
        <w:gridCol w:w="570"/>
        <w:gridCol w:w="570"/>
        <w:gridCol w:w="706"/>
      </w:tblGrid>
      <w:tr w:rsidR="00C6768C" w:rsidRPr="00C6768C" w14:paraId="2EFBFB4C" w14:textId="77777777" w:rsidTr="00C6768C">
        <w:trPr>
          <w:trHeight w:val="263"/>
          <w:jc w:val="center"/>
        </w:trPr>
        <w:tc>
          <w:tcPr>
            <w:tcW w:w="9147" w:type="dxa"/>
            <w:gridSpan w:val="12"/>
            <w:tcBorders>
              <w:top w:val="single" w:sz="8" w:space="0" w:color="auto"/>
              <w:left w:val="single" w:sz="8" w:space="0" w:color="auto"/>
              <w:bottom w:val="single" w:sz="8" w:space="0" w:color="auto"/>
              <w:right w:val="single" w:sz="8" w:space="0" w:color="000000"/>
            </w:tcBorders>
            <w:shd w:val="clear" w:color="000000" w:fill="CEB44A"/>
            <w:noWrap/>
            <w:vAlign w:val="bottom"/>
            <w:hideMark/>
          </w:tcPr>
          <w:p w14:paraId="4B344305" w14:textId="77777777" w:rsidR="00C6768C" w:rsidRPr="00C6768C" w:rsidRDefault="00C6768C" w:rsidP="00C6768C">
            <w:pPr>
              <w:spacing w:after="0" w:line="240" w:lineRule="auto"/>
              <w:jc w:val="center"/>
              <w:rPr>
                <w:rFonts w:ascii="Calibri" w:eastAsia="Times New Roman" w:hAnsi="Calibri" w:cs="Calibri"/>
                <w:b/>
                <w:bCs/>
                <w:color w:val="000000"/>
              </w:rPr>
            </w:pPr>
            <w:r w:rsidRPr="00C6768C">
              <w:rPr>
                <w:rFonts w:ascii="Calibri" w:eastAsia="Times New Roman" w:hAnsi="Calibri" w:cs="Calibri"/>
                <w:b/>
                <w:bCs/>
                <w:color w:val="000000"/>
              </w:rPr>
              <w:t xml:space="preserve">Decile Ranking Distribution of ProLong Stay Adjusted Rates with and without Black as Covariate </w:t>
            </w:r>
          </w:p>
        </w:tc>
      </w:tr>
      <w:tr w:rsidR="00C6768C" w:rsidRPr="00C6768C" w14:paraId="300ED641" w14:textId="77777777" w:rsidTr="00C6768C">
        <w:trPr>
          <w:trHeight w:val="263"/>
          <w:jc w:val="center"/>
        </w:trPr>
        <w:tc>
          <w:tcPr>
            <w:tcW w:w="2744" w:type="dxa"/>
            <w:tcBorders>
              <w:top w:val="nil"/>
              <w:left w:val="single" w:sz="8" w:space="0" w:color="auto"/>
              <w:bottom w:val="double" w:sz="6" w:space="0" w:color="auto"/>
              <w:right w:val="single" w:sz="4" w:space="0" w:color="auto"/>
            </w:tcBorders>
            <w:shd w:val="clear" w:color="000000" w:fill="DDE2E6"/>
            <w:noWrap/>
            <w:vAlign w:val="bottom"/>
            <w:hideMark/>
          </w:tcPr>
          <w:p w14:paraId="13E45C58" w14:textId="77777777" w:rsidR="00C6768C" w:rsidRPr="00C6768C" w:rsidRDefault="00C6768C" w:rsidP="00C6768C">
            <w:pPr>
              <w:spacing w:after="0" w:line="240" w:lineRule="auto"/>
              <w:rPr>
                <w:rFonts w:ascii="Calibri" w:eastAsia="Times New Roman" w:hAnsi="Calibri" w:cs="Calibri"/>
                <w:b/>
                <w:bCs/>
                <w:color w:val="000000"/>
              </w:rPr>
            </w:pPr>
            <w:r w:rsidRPr="00C6768C">
              <w:rPr>
                <w:rFonts w:ascii="Calibri" w:eastAsia="Times New Roman" w:hAnsi="Calibri" w:cs="Calibri"/>
                <w:b/>
                <w:bCs/>
                <w:color w:val="000000"/>
              </w:rPr>
              <w:t>Model without Black as Covariate</w:t>
            </w:r>
          </w:p>
        </w:tc>
        <w:tc>
          <w:tcPr>
            <w:tcW w:w="5697" w:type="dxa"/>
            <w:gridSpan w:val="10"/>
            <w:tcBorders>
              <w:top w:val="single" w:sz="8" w:space="0" w:color="auto"/>
              <w:left w:val="nil"/>
              <w:bottom w:val="double" w:sz="6" w:space="0" w:color="auto"/>
              <w:right w:val="single" w:sz="4" w:space="0" w:color="auto"/>
            </w:tcBorders>
            <w:shd w:val="clear" w:color="000000" w:fill="DDE2E6"/>
            <w:noWrap/>
            <w:vAlign w:val="bottom"/>
            <w:hideMark/>
          </w:tcPr>
          <w:p w14:paraId="3AB74541" w14:textId="77777777" w:rsidR="00C6768C" w:rsidRPr="00C6768C" w:rsidRDefault="00C6768C" w:rsidP="00C6768C">
            <w:pPr>
              <w:spacing w:after="0" w:line="240" w:lineRule="auto"/>
              <w:jc w:val="center"/>
              <w:rPr>
                <w:rFonts w:ascii="Calibri" w:eastAsia="Times New Roman" w:hAnsi="Calibri" w:cs="Calibri"/>
                <w:b/>
                <w:bCs/>
                <w:color w:val="000000"/>
              </w:rPr>
            </w:pPr>
            <w:r w:rsidRPr="00C6768C">
              <w:rPr>
                <w:rFonts w:ascii="Calibri" w:eastAsia="Times New Roman" w:hAnsi="Calibri" w:cs="Calibri"/>
                <w:b/>
                <w:bCs/>
                <w:color w:val="000000"/>
              </w:rPr>
              <w:t>Model with Black as Covariate</w:t>
            </w:r>
          </w:p>
        </w:tc>
        <w:tc>
          <w:tcPr>
            <w:tcW w:w="706" w:type="dxa"/>
            <w:tcBorders>
              <w:top w:val="nil"/>
              <w:left w:val="single" w:sz="8" w:space="0" w:color="auto"/>
              <w:bottom w:val="double" w:sz="6" w:space="0" w:color="auto"/>
              <w:right w:val="single" w:sz="8" w:space="0" w:color="auto"/>
            </w:tcBorders>
            <w:shd w:val="clear" w:color="000000" w:fill="DDE2E6"/>
            <w:noWrap/>
            <w:vAlign w:val="bottom"/>
            <w:hideMark/>
          </w:tcPr>
          <w:p w14:paraId="23E8ABAD" w14:textId="77777777" w:rsidR="00C6768C" w:rsidRPr="00C6768C" w:rsidRDefault="00C6768C" w:rsidP="00C6768C">
            <w:pPr>
              <w:spacing w:after="0" w:line="240" w:lineRule="auto"/>
              <w:rPr>
                <w:rFonts w:ascii="Calibri" w:eastAsia="Times New Roman" w:hAnsi="Calibri" w:cs="Calibri"/>
                <w:b/>
                <w:bCs/>
                <w:color w:val="000000"/>
              </w:rPr>
            </w:pPr>
            <w:r w:rsidRPr="00C6768C">
              <w:rPr>
                <w:rFonts w:ascii="Calibri" w:eastAsia="Times New Roman" w:hAnsi="Calibri" w:cs="Calibri"/>
                <w:b/>
                <w:bCs/>
                <w:color w:val="000000"/>
              </w:rPr>
              <w:t>Total</w:t>
            </w:r>
          </w:p>
        </w:tc>
      </w:tr>
      <w:tr w:rsidR="00C6768C" w:rsidRPr="00C6768C" w14:paraId="026921D9" w14:textId="77777777" w:rsidTr="00C6768C">
        <w:trPr>
          <w:trHeight w:val="276"/>
          <w:jc w:val="center"/>
        </w:trPr>
        <w:tc>
          <w:tcPr>
            <w:tcW w:w="2744" w:type="dxa"/>
            <w:tcBorders>
              <w:top w:val="nil"/>
              <w:left w:val="single" w:sz="8" w:space="0" w:color="auto"/>
              <w:bottom w:val="single" w:sz="4" w:space="0" w:color="auto"/>
              <w:right w:val="single" w:sz="4" w:space="0" w:color="auto"/>
            </w:tcBorders>
            <w:shd w:val="clear" w:color="000000" w:fill="FFFFFF"/>
            <w:noWrap/>
            <w:vAlign w:val="bottom"/>
            <w:hideMark/>
          </w:tcPr>
          <w:p w14:paraId="443E3D40" w14:textId="77777777" w:rsidR="00C6768C" w:rsidRPr="00C6768C" w:rsidRDefault="00C6768C" w:rsidP="00C6768C">
            <w:pPr>
              <w:spacing w:after="0" w:line="240" w:lineRule="auto"/>
              <w:rPr>
                <w:rFonts w:ascii="Calibri" w:eastAsia="Times New Roman" w:hAnsi="Calibri" w:cs="Calibri"/>
                <w:i/>
                <w:iCs/>
                <w:color w:val="000000"/>
              </w:rPr>
            </w:pPr>
            <w:r w:rsidRPr="00C6768C">
              <w:rPr>
                <w:rFonts w:ascii="Calibri" w:eastAsia="Times New Roman" w:hAnsi="Calibri" w:cs="Calibri"/>
                <w:i/>
                <w:iCs/>
                <w:color w:val="000000"/>
              </w:rPr>
              <w:t> </w:t>
            </w:r>
          </w:p>
        </w:tc>
        <w:tc>
          <w:tcPr>
            <w:tcW w:w="570" w:type="dxa"/>
            <w:tcBorders>
              <w:top w:val="nil"/>
              <w:left w:val="nil"/>
              <w:bottom w:val="single" w:sz="12" w:space="0" w:color="auto"/>
              <w:right w:val="single" w:sz="4" w:space="0" w:color="auto"/>
            </w:tcBorders>
            <w:shd w:val="clear" w:color="000000" w:fill="FFFFFF"/>
            <w:noWrap/>
            <w:vAlign w:val="bottom"/>
            <w:hideMark/>
          </w:tcPr>
          <w:p w14:paraId="22C09E96"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5290AE44"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1</w:t>
            </w:r>
          </w:p>
        </w:tc>
        <w:tc>
          <w:tcPr>
            <w:tcW w:w="570" w:type="dxa"/>
            <w:tcBorders>
              <w:top w:val="nil"/>
              <w:left w:val="nil"/>
              <w:bottom w:val="single" w:sz="12" w:space="0" w:color="auto"/>
              <w:right w:val="single" w:sz="4" w:space="0" w:color="auto"/>
            </w:tcBorders>
            <w:shd w:val="clear" w:color="000000" w:fill="FFFFFF"/>
            <w:noWrap/>
            <w:vAlign w:val="bottom"/>
            <w:hideMark/>
          </w:tcPr>
          <w:p w14:paraId="137A5560"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2</w:t>
            </w:r>
          </w:p>
        </w:tc>
        <w:tc>
          <w:tcPr>
            <w:tcW w:w="570" w:type="dxa"/>
            <w:tcBorders>
              <w:top w:val="nil"/>
              <w:left w:val="nil"/>
              <w:bottom w:val="single" w:sz="12" w:space="0" w:color="auto"/>
              <w:right w:val="single" w:sz="4" w:space="0" w:color="auto"/>
            </w:tcBorders>
            <w:shd w:val="clear" w:color="000000" w:fill="FFFFFF"/>
            <w:noWrap/>
            <w:vAlign w:val="bottom"/>
            <w:hideMark/>
          </w:tcPr>
          <w:p w14:paraId="572A0237"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3</w:t>
            </w:r>
          </w:p>
        </w:tc>
        <w:tc>
          <w:tcPr>
            <w:tcW w:w="570" w:type="dxa"/>
            <w:tcBorders>
              <w:top w:val="nil"/>
              <w:left w:val="nil"/>
              <w:bottom w:val="single" w:sz="12" w:space="0" w:color="auto"/>
              <w:right w:val="single" w:sz="4" w:space="0" w:color="auto"/>
            </w:tcBorders>
            <w:shd w:val="clear" w:color="000000" w:fill="FFFFFF"/>
            <w:noWrap/>
            <w:vAlign w:val="bottom"/>
            <w:hideMark/>
          </w:tcPr>
          <w:p w14:paraId="01A3D69E"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4</w:t>
            </w:r>
          </w:p>
        </w:tc>
        <w:tc>
          <w:tcPr>
            <w:tcW w:w="570" w:type="dxa"/>
            <w:tcBorders>
              <w:top w:val="nil"/>
              <w:left w:val="nil"/>
              <w:bottom w:val="single" w:sz="12" w:space="0" w:color="auto"/>
              <w:right w:val="single" w:sz="4" w:space="0" w:color="auto"/>
            </w:tcBorders>
            <w:shd w:val="clear" w:color="000000" w:fill="FFFFFF"/>
            <w:noWrap/>
            <w:vAlign w:val="bottom"/>
            <w:hideMark/>
          </w:tcPr>
          <w:p w14:paraId="056D2EB0"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5</w:t>
            </w:r>
          </w:p>
        </w:tc>
        <w:tc>
          <w:tcPr>
            <w:tcW w:w="570" w:type="dxa"/>
            <w:tcBorders>
              <w:top w:val="nil"/>
              <w:left w:val="nil"/>
              <w:bottom w:val="single" w:sz="12" w:space="0" w:color="auto"/>
              <w:right w:val="single" w:sz="4" w:space="0" w:color="auto"/>
            </w:tcBorders>
            <w:shd w:val="clear" w:color="000000" w:fill="FFFFFF"/>
            <w:noWrap/>
            <w:vAlign w:val="bottom"/>
            <w:hideMark/>
          </w:tcPr>
          <w:p w14:paraId="48A4CDC3"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6</w:t>
            </w:r>
          </w:p>
        </w:tc>
        <w:tc>
          <w:tcPr>
            <w:tcW w:w="570" w:type="dxa"/>
            <w:tcBorders>
              <w:top w:val="nil"/>
              <w:left w:val="nil"/>
              <w:bottom w:val="single" w:sz="12" w:space="0" w:color="auto"/>
              <w:right w:val="single" w:sz="4" w:space="0" w:color="auto"/>
            </w:tcBorders>
            <w:shd w:val="clear" w:color="000000" w:fill="FFFFFF"/>
            <w:noWrap/>
            <w:vAlign w:val="bottom"/>
            <w:hideMark/>
          </w:tcPr>
          <w:p w14:paraId="75767D2D"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7</w:t>
            </w:r>
          </w:p>
        </w:tc>
        <w:tc>
          <w:tcPr>
            <w:tcW w:w="570" w:type="dxa"/>
            <w:tcBorders>
              <w:top w:val="nil"/>
              <w:left w:val="nil"/>
              <w:bottom w:val="single" w:sz="12" w:space="0" w:color="auto"/>
              <w:right w:val="single" w:sz="4" w:space="0" w:color="auto"/>
            </w:tcBorders>
            <w:shd w:val="clear" w:color="000000" w:fill="FFFFFF"/>
            <w:noWrap/>
            <w:vAlign w:val="bottom"/>
            <w:hideMark/>
          </w:tcPr>
          <w:p w14:paraId="5DAD2CF1"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8</w:t>
            </w:r>
          </w:p>
        </w:tc>
        <w:tc>
          <w:tcPr>
            <w:tcW w:w="570" w:type="dxa"/>
            <w:tcBorders>
              <w:top w:val="nil"/>
              <w:left w:val="nil"/>
              <w:bottom w:val="single" w:sz="12" w:space="0" w:color="auto"/>
              <w:right w:val="single" w:sz="8" w:space="0" w:color="auto"/>
            </w:tcBorders>
            <w:shd w:val="clear" w:color="000000" w:fill="FFFFFF"/>
            <w:noWrap/>
            <w:vAlign w:val="bottom"/>
            <w:hideMark/>
          </w:tcPr>
          <w:p w14:paraId="57A214A8"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9</w:t>
            </w:r>
          </w:p>
        </w:tc>
        <w:tc>
          <w:tcPr>
            <w:tcW w:w="706" w:type="dxa"/>
            <w:tcBorders>
              <w:top w:val="nil"/>
              <w:left w:val="nil"/>
              <w:bottom w:val="single" w:sz="4" w:space="0" w:color="auto"/>
              <w:right w:val="single" w:sz="8" w:space="0" w:color="auto"/>
            </w:tcBorders>
            <w:shd w:val="clear" w:color="000000" w:fill="FFFFFF"/>
            <w:noWrap/>
            <w:vAlign w:val="bottom"/>
            <w:hideMark/>
          </w:tcPr>
          <w:p w14:paraId="7FFF5B93" w14:textId="77777777" w:rsidR="00C6768C" w:rsidRPr="00C6768C" w:rsidRDefault="00C6768C" w:rsidP="00C6768C">
            <w:pPr>
              <w:spacing w:after="0" w:line="240" w:lineRule="auto"/>
              <w:rPr>
                <w:rFonts w:ascii="Calibri" w:eastAsia="Times New Roman" w:hAnsi="Calibri" w:cs="Calibri"/>
                <w:color w:val="000000"/>
              </w:rPr>
            </w:pPr>
            <w:r w:rsidRPr="00C6768C">
              <w:rPr>
                <w:rFonts w:ascii="Calibri" w:eastAsia="Times New Roman" w:hAnsi="Calibri" w:cs="Calibri"/>
                <w:color w:val="000000"/>
              </w:rPr>
              <w:t> </w:t>
            </w:r>
          </w:p>
        </w:tc>
      </w:tr>
      <w:tr w:rsidR="00C6768C" w:rsidRPr="00C6768C" w14:paraId="311177AB" w14:textId="77777777" w:rsidTr="00C6768C">
        <w:trPr>
          <w:trHeight w:val="263"/>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164436A9"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0</w:t>
            </w:r>
          </w:p>
        </w:tc>
        <w:tc>
          <w:tcPr>
            <w:tcW w:w="570" w:type="dxa"/>
            <w:tcBorders>
              <w:top w:val="nil"/>
              <w:left w:val="nil"/>
              <w:bottom w:val="single" w:sz="4" w:space="0" w:color="auto"/>
              <w:right w:val="single" w:sz="4" w:space="0" w:color="auto"/>
            </w:tcBorders>
            <w:shd w:val="clear" w:color="000000" w:fill="B7DEFF"/>
            <w:noWrap/>
            <w:vAlign w:val="bottom"/>
            <w:hideMark/>
          </w:tcPr>
          <w:p w14:paraId="51F1A70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215</w:t>
            </w:r>
          </w:p>
        </w:tc>
        <w:tc>
          <w:tcPr>
            <w:tcW w:w="570" w:type="dxa"/>
            <w:tcBorders>
              <w:top w:val="nil"/>
              <w:left w:val="nil"/>
              <w:bottom w:val="single" w:sz="4" w:space="0" w:color="auto"/>
              <w:right w:val="single" w:sz="4" w:space="0" w:color="auto"/>
            </w:tcBorders>
            <w:shd w:val="clear" w:color="000000" w:fill="FFFFFF"/>
            <w:noWrap/>
            <w:vAlign w:val="bottom"/>
            <w:hideMark/>
          </w:tcPr>
          <w:p w14:paraId="3EA243F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3</w:t>
            </w:r>
          </w:p>
        </w:tc>
        <w:tc>
          <w:tcPr>
            <w:tcW w:w="570" w:type="dxa"/>
            <w:tcBorders>
              <w:top w:val="nil"/>
              <w:left w:val="nil"/>
              <w:bottom w:val="single" w:sz="4" w:space="0" w:color="auto"/>
              <w:right w:val="single" w:sz="4" w:space="0" w:color="auto"/>
            </w:tcBorders>
            <w:shd w:val="clear" w:color="000000" w:fill="FFFFFF"/>
            <w:noWrap/>
            <w:vAlign w:val="bottom"/>
            <w:hideMark/>
          </w:tcPr>
          <w:p w14:paraId="72151A1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E96BE4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80E35B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42F360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23852C8"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5CC8AE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72F9043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5622FB48"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170EE26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56BD8128"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0628AF92"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1</w:t>
            </w:r>
          </w:p>
        </w:tc>
        <w:tc>
          <w:tcPr>
            <w:tcW w:w="570" w:type="dxa"/>
            <w:tcBorders>
              <w:top w:val="nil"/>
              <w:left w:val="nil"/>
              <w:bottom w:val="single" w:sz="4" w:space="0" w:color="auto"/>
              <w:right w:val="single" w:sz="4" w:space="0" w:color="auto"/>
            </w:tcBorders>
            <w:shd w:val="clear" w:color="000000" w:fill="FFFFFF"/>
            <w:noWrap/>
            <w:vAlign w:val="bottom"/>
            <w:hideMark/>
          </w:tcPr>
          <w:p w14:paraId="61E41C5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3</w:t>
            </w:r>
          </w:p>
        </w:tc>
        <w:tc>
          <w:tcPr>
            <w:tcW w:w="570" w:type="dxa"/>
            <w:tcBorders>
              <w:top w:val="nil"/>
              <w:left w:val="nil"/>
              <w:bottom w:val="single" w:sz="4" w:space="0" w:color="auto"/>
              <w:right w:val="single" w:sz="4" w:space="0" w:color="auto"/>
            </w:tcBorders>
            <w:shd w:val="clear" w:color="000000" w:fill="B7DEFF"/>
            <w:noWrap/>
            <w:vAlign w:val="bottom"/>
            <w:hideMark/>
          </w:tcPr>
          <w:p w14:paraId="072077E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209</w:t>
            </w:r>
          </w:p>
        </w:tc>
        <w:tc>
          <w:tcPr>
            <w:tcW w:w="570" w:type="dxa"/>
            <w:tcBorders>
              <w:top w:val="nil"/>
              <w:left w:val="nil"/>
              <w:bottom w:val="single" w:sz="4" w:space="0" w:color="auto"/>
              <w:right w:val="single" w:sz="4" w:space="0" w:color="auto"/>
            </w:tcBorders>
            <w:shd w:val="clear" w:color="000000" w:fill="FFFFFF"/>
            <w:noWrap/>
            <w:vAlign w:val="bottom"/>
            <w:hideMark/>
          </w:tcPr>
          <w:p w14:paraId="03A465C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6</w:t>
            </w:r>
          </w:p>
        </w:tc>
        <w:tc>
          <w:tcPr>
            <w:tcW w:w="570" w:type="dxa"/>
            <w:tcBorders>
              <w:top w:val="nil"/>
              <w:left w:val="nil"/>
              <w:bottom w:val="single" w:sz="4" w:space="0" w:color="auto"/>
              <w:right w:val="single" w:sz="4" w:space="0" w:color="auto"/>
            </w:tcBorders>
            <w:shd w:val="clear" w:color="000000" w:fill="FFFFFF"/>
            <w:noWrap/>
            <w:vAlign w:val="bottom"/>
            <w:hideMark/>
          </w:tcPr>
          <w:p w14:paraId="54E272F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E61537D"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6CC892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FB64D2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7FB981B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AB13E9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4CB9FD4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1636FE1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6DE8AE43"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3F10B11A"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2</w:t>
            </w:r>
          </w:p>
        </w:tc>
        <w:tc>
          <w:tcPr>
            <w:tcW w:w="570" w:type="dxa"/>
            <w:tcBorders>
              <w:top w:val="nil"/>
              <w:left w:val="nil"/>
              <w:bottom w:val="single" w:sz="4" w:space="0" w:color="auto"/>
              <w:right w:val="single" w:sz="4" w:space="0" w:color="auto"/>
            </w:tcBorders>
            <w:shd w:val="clear" w:color="000000" w:fill="FFFFFF"/>
            <w:noWrap/>
            <w:vAlign w:val="bottom"/>
            <w:hideMark/>
          </w:tcPr>
          <w:p w14:paraId="7E66F68D"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F0D83B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6</w:t>
            </w:r>
          </w:p>
        </w:tc>
        <w:tc>
          <w:tcPr>
            <w:tcW w:w="570" w:type="dxa"/>
            <w:tcBorders>
              <w:top w:val="nil"/>
              <w:left w:val="nil"/>
              <w:bottom w:val="single" w:sz="4" w:space="0" w:color="auto"/>
              <w:right w:val="single" w:sz="4" w:space="0" w:color="auto"/>
            </w:tcBorders>
            <w:shd w:val="clear" w:color="000000" w:fill="B7DEFF"/>
            <w:noWrap/>
            <w:vAlign w:val="bottom"/>
            <w:hideMark/>
          </w:tcPr>
          <w:p w14:paraId="548222E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203</w:t>
            </w:r>
          </w:p>
        </w:tc>
        <w:tc>
          <w:tcPr>
            <w:tcW w:w="570" w:type="dxa"/>
            <w:tcBorders>
              <w:top w:val="nil"/>
              <w:left w:val="nil"/>
              <w:bottom w:val="single" w:sz="4" w:space="0" w:color="auto"/>
              <w:right w:val="single" w:sz="4" w:space="0" w:color="auto"/>
            </w:tcBorders>
            <w:shd w:val="clear" w:color="000000" w:fill="FFFFFF"/>
            <w:noWrap/>
            <w:vAlign w:val="bottom"/>
            <w:hideMark/>
          </w:tcPr>
          <w:p w14:paraId="1F81A63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9</w:t>
            </w:r>
          </w:p>
        </w:tc>
        <w:tc>
          <w:tcPr>
            <w:tcW w:w="570" w:type="dxa"/>
            <w:tcBorders>
              <w:top w:val="nil"/>
              <w:left w:val="nil"/>
              <w:bottom w:val="single" w:sz="4" w:space="0" w:color="auto"/>
              <w:right w:val="single" w:sz="4" w:space="0" w:color="auto"/>
            </w:tcBorders>
            <w:shd w:val="clear" w:color="000000" w:fill="FFFFFF"/>
            <w:noWrap/>
            <w:vAlign w:val="bottom"/>
            <w:hideMark/>
          </w:tcPr>
          <w:p w14:paraId="4BD2BC4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E8E25B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E49DE9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2ECD2C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25EA4D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63E6745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1B0A1C3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7A73715F"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12722319"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3</w:t>
            </w:r>
          </w:p>
        </w:tc>
        <w:tc>
          <w:tcPr>
            <w:tcW w:w="570" w:type="dxa"/>
            <w:tcBorders>
              <w:top w:val="nil"/>
              <w:left w:val="nil"/>
              <w:bottom w:val="single" w:sz="4" w:space="0" w:color="auto"/>
              <w:right w:val="single" w:sz="4" w:space="0" w:color="auto"/>
            </w:tcBorders>
            <w:shd w:val="clear" w:color="000000" w:fill="FFFFFF"/>
            <w:noWrap/>
            <w:vAlign w:val="bottom"/>
            <w:hideMark/>
          </w:tcPr>
          <w:p w14:paraId="3FB938F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3FCC49F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1B3EF6A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9</w:t>
            </w:r>
          </w:p>
        </w:tc>
        <w:tc>
          <w:tcPr>
            <w:tcW w:w="570" w:type="dxa"/>
            <w:tcBorders>
              <w:top w:val="nil"/>
              <w:left w:val="nil"/>
              <w:bottom w:val="single" w:sz="4" w:space="0" w:color="auto"/>
              <w:right w:val="single" w:sz="4" w:space="0" w:color="auto"/>
            </w:tcBorders>
            <w:shd w:val="clear" w:color="000000" w:fill="B7DEFF"/>
            <w:noWrap/>
            <w:vAlign w:val="bottom"/>
            <w:hideMark/>
          </w:tcPr>
          <w:p w14:paraId="59884D2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202</w:t>
            </w:r>
          </w:p>
        </w:tc>
        <w:tc>
          <w:tcPr>
            <w:tcW w:w="570" w:type="dxa"/>
            <w:tcBorders>
              <w:top w:val="nil"/>
              <w:left w:val="nil"/>
              <w:bottom w:val="single" w:sz="4" w:space="0" w:color="auto"/>
              <w:right w:val="single" w:sz="4" w:space="0" w:color="auto"/>
            </w:tcBorders>
            <w:shd w:val="clear" w:color="000000" w:fill="FFFFFF"/>
            <w:noWrap/>
            <w:vAlign w:val="bottom"/>
            <w:hideMark/>
          </w:tcPr>
          <w:p w14:paraId="5D05137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7</w:t>
            </w:r>
          </w:p>
        </w:tc>
        <w:tc>
          <w:tcPr>
            <w:tcW w:w="570" w:type="dxa"/>
            <w:tcBorders>
              <w:top w:val="nil"/>
              <w:left w:val="nil"/>
              <w:bottom w:val="single" w:sz="4" w:space="0" w:color="auto"/>
              <w:right w:val="single" w:sz="4" w:space="0" w:color="auto"/>
            </w:tcBorders>
            <w:shd w:val="clear" w:color="000000" w:fill="FFFFFF"/>
            <w:noWrap/>
            <w:vAlign w:val="bottom"/>
            <w:hideMark/>
          </w:tcPr>
          <w:p w14:paraId="26C8491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CA9E70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D10DD4C"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1B0679B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6278116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3341B2C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34EBDB73"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39D152DB"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4</w:t>
            </w:r>
          </w:p>
        </w:tc>
        <w:tc>
          <w:tcPr>
            <w:tcW w:w="570" w:type="dxa"/>
            <w:tcBorders>
              <w:top w:val="nil"/>
              <w:left w:val="nil"/>
              <w:bottom w:val="single" w:sz="4" w:space="0" w:color="auto"/>
              <w:right w:val="single" w:sz="4" w:space="0" w:color="auto"/>
            </w:tcBorders>
            <w:shd w:val="clear" w:color="000000" w:fill="FFFFFF"/>
            <w:noWrap/>
            <w:vAlign w:val="bottom"/>
            <w:hideMark/>
          </w:tcPr>
          <w:p w14:paraId="2E64737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EADDF1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F5446CD"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F2D115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7</w:t>
            </w:r>
          </w:p>
        </w:tc>
        <w:tc>
          <w:tcPr>
            <w:tcW w:w="570" w:type="dxa"/>
            <w:tcBorders>
              <w:top w:val="nil"/>
              <w:left w:val="nil"/>
              <w:bottom w:val="single" w:sz="4" w:space="0" w:color="auto"/>
              <w:right w:val="single" w:sz="4" w:space="0" w:color="auto"/>
            </w:tcBorders>
            <w:shd w:val="clear" w:color="000000" w:fill="B7DEFF"/>
            <w:noWrap/>
            <w:vAlign w:val="bottom"/>
            <w:hideMark/>
          </w:tcPr>
          <w:p w14:paraId="2EFE516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202</w:t>
            </w:r>
          </w:p>
        </w:tc>
        <w:tc>
          <w:tcPr>
            <w:tcW w:w="570" w:type="dxa"/>
            <w:tcBorders>
              <w:top w:val="nil"/>
              <w:left w:val="nil"/>
              <w:bottom w:val="single" w:sz="4" w:space="0" w:color="auto"/>
              <w:right w:val="single" w:sz="4" w:space="0" w:color="auto"/>
            </w:tcBorders>
            <w:shd w:val="clear" w:color="000000" w:fill="FFFFFF"/>
            <w:noWrap/>
            <w:vAlign w:val="bottom"/>
            <w:hideMark/>
          </w:tcPr>
          <w:p w14:paraId="6D84C0F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9</w:t>
            </w:r>
          </w:p>
        </w:tc>
        <w:tc>
          <w:tcPr>
            <w:tcW w:w="570" w:type="dxa"/>
            <w:tcBorders>
              <w:top w:val="nil"/>
              <w:left w:val="nil"/>
              <w:bottom w:val="single" w:sz="4" w:space="0" w:color="auto"/>
              <w:right w:val="single" w:sz="4" w:space="0" w:color="auto"/>
            </w:tcBorders>
            <w:shd w:val="clear" w:color="000000" w:fill="FFFFFF"/>
            <w:noWrap/>
            <w:vAlign w:val="bottom"/>
            <w:hideMark/>
          </w:tcPr>
          <w:p w14:paraId="18EABB1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01722A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1299A30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2B104A7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2B068A1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100EF2A7"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574E931F"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5</w:t>
            </w:r>
          </w:p>
        </w:tc>
        <w:tc>
          <w:tcPr>
            <w:tcW w:w="570" w:type="dxa"/>
            <w:tcBorders>
              <w:top w:val="nil"/>
              <w:left w:val="nil"/>
              <w:bottom w:val="single" w:sz="4" w:space="0" w:color="auto"/>
              <w:right w:val="single" w:sz="4" w:space="0" w:color="auto"/>
            </w:tcBorders>
            <w:shd w:val="clear" w:color="000000" w:fill="FFFFFF"/>
            <w:noWrap/>
            <w:vAlign w:val="bottom"/>
            <w:hideMark/>
          </w:tcPr>
          <w:p w14:paraId="7C6EE14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4C4DD7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F722B4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69F309F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BD284B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9</w:t>
            </w:r>
          </w:p>
        </w:tc>
        <w:tc>
          <w:tcPr>
            <w:tcW w:w="570" w:type="dxa"/>
            <w:tcBorders>
              <w:top w:val="nil"/>
              <w:left w:val="nil"/>
              <w:bottom w:val="single" w:sz="4" w:space="0" w:color="auto"/>
              <w:right w:val="single" w:sz="4" w:space="0" w:color="auto"/>
            </w:tcBorders>
            <w:shd w:val="clear" w:color="000000" w:fill="B7DEFF"/>
            <w:noWrap/>
            <w:vAlign w:val="bottom"/>
            <w:hideMark/>
          </w:tcPr>
          <w:p w14:paraId="463AA34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201</w:t>
            </w:r>
          </w:p>
        </w:tc>
        <w:tc>
          <w:tcPr>
            <w:tcW w:w="570" w:type="dxa"/>
            <w:tcBorders>
              <w:top w:val="nil"/>
              <w:left w:val="nil"/>
              <w:bottom w:val="single" w:sz="4" w:space="0" w:color="auto"/>
              <w:right w:val="single" w:sz="4" w:space="0" w:color="auto"/>
            </w:tcBorders>
            <w:shd w:val="clear" w:color="000000" w:fill="FFFFFF"/>
            <w:noWrap/>
            <w:vAlign w:val="bottom"/>
            <w:hideMark/>
          </w:tcPr>
          <w:p w14:paraId="5297584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8</w:t>
            </w:r>
          </w:p>
        </w:tc>
        <w:tc>
          <w:tcPr>
            <w:tcW w:w="570" w:type="dxa"/>
            <w:tcBorders>
              <w:top w:val="nil"/>
              <w:left w:val="nil"/>
              <w:bottom w:val="single" w:sz="4" w:space="0" w:color="auto"/>
              <w:right w:val="single" w:sz="4" w:space="0" w:color="auto"/>
            </w:tcBorders>
            <w:shd w:val="clear" w:color="000000" w:fill="FFFFFF"/>
            <w:noWrap/>
            <w:vAlign w:val="bottom"/>
            <w:hideMark/>
          </w:tcPr>
          <w:p w14:paraId="1322621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9195B4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4CCF8D9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517852D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5A9992D5"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287F9D67"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6</w:t>
            </w:r>
          </w:p>
        </w:tc>
        <w:tc>
          <w:tcPr>
            <w:tcW w:w="570" w:type="dxa"/>
            <w:tcBorders>
              <w:top w:val="nil"/>
              <w:left w:val="nil"/>
              <w:bottom w:val="single" w:sz="4" w:space="0" w:color="auto"/>
              <w:right w:val="single" w:sz="4" w:space="0" w:color="auto"/>
            </w:tcBorders>
            <w:shd w:val="clear" w:color="000000" w:fill="FFFFFF"/>
            <w:noWrap/>
            <w:vAlign w:val="bottom"/>
            <w:hideMark/>
          </w:tcPr>
          <w:p w14:paraId="42C63CC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A1584C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3693261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46287CB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1A4491A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39591F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8</w:t>
            </w:r>
          </w:p>
        </w:tc>
        <w:tc>
          <w:tcPr>
            <w:tcW w:w="570" w:type="dxa"/>
            <w:tcBorders>
              <w:top w:val="nil"/>
              <w:left w:val="nil"/>
              <w:bottom w:val="single" w:sz="4" w:space="0" w:color="auto"/>
              <w:right w:val="single" w:sz="4" w:space="0" w:color="auto"/>
            </w:tcBorders>
            <w:shd w:val="clear" w:color="000000" w:fill="B7DEFF"/>
            <w:noWrap/>
            <w:vAlign w:val="bottom"/>
            <w:hideMark/>
          </w:tcPr>
          <w:p w14:paraId="2C0D445D"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202</w:t>
            </w:r>
          </w:p>
        </w:tc>
        <w:tc>
          <w:tcPr>
            <w:tcW w:w="570" w:type="dxa"/>
            <w:tcBorders>
              <w:top w:val="nil"/>
              <w:left w:val="nil"/>
              <w:bottom w:val="single" w:sz="4" w:space="0" w:color="auto"/>
              <w:right w:val="single" w:sz="4" w:space="0" w:color="auto"/>
            </w:tcBorders>
            <w:shd w:val="clear" w:color="000000" w:fill="FFFFFF"/>
            <w:noWrap/>
            <w:vAlign w:val="bottom"/>
            <w:hideMark/>
          </w:tcPr>
          <w:p w14:paraId="14046DE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8</w:t>
            </w:r>
          </w:p>
        </w:tc>
        <w:tc>
          <w:tcPr>
            <w:tcW w:w="570" w:type="dxa"/>
            <w:tcBorders>
              <w:top w:val="nil"/>
              <w:left w:val="nil"/>
              <w:bottom w:val="single" w:sz="4" w:space="0" w:color="auto"/>
              <w:right w:val="single" w:sz="4" w:space="0" w:color="auto"/>
            </w:tcBorders>
            <w:shd w:val="clear" w:color="000000" w:fill="FFFFFF"/>
            <w:noWrap/>
            <w:vAlign w:val="bottom"/>
            <w:hideMark/>
          </w:tcPr>
          <w:p w14:paraId="08F88FF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12" w:space="0" w:color="auto"/>
            </w:tcBorders>
            <w:shd w:val="clear" w:color="000000" w:fill="FFFFFF"/>
            <w:noWrap/>
            <w:vAlign w:val="bottom"/>
            <w:hideMark/>
          </w:tcPr>
          <w:p w14:paraId="42B7727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12AEE52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5B3FB9DE"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50A2DFC7"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lastRenderedPageBreak/>
              <w:t>7</w:t>
            </w:r>
          </w:p>
        </w:tc>
        <w:tc>
          <w:tcPr>
            <w:tcW w:w="570" w:type="dxa"/>
            <w:tcBorders>
              <w:top w:val="nil"/>
              <w:left w:val="nil"/>
              <w:bottom w:val="single" w:sz="4" w:space="0" w:color="auto"/>
              <w:right w:val="single" w:sz="4" w:space="0" w:color="auto"/>
            </w:tcBorders>
            <w:shd w:val="clear" w:color="000000" w:fill="FFFFFF"/>
            <w:noWrap/>
            <w:vAlign w:val="bottom"/>
            <w:hideMark/>
          </w:tcPr>
          <w:p w14:paraId="136FAC7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3E3701A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F48448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7278EFF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49AAE2C"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D18A6EC"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15C89CE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8</w:t>
            </w:r>
          </w:p>
        </w:tc>
        <w:tc>
          <w:tcPr>
            <w:tcW w:w="570" w:type="dxa"/>
            <w:tcBorders>
              <w:top w:val="nil"/>
              <w:left w:val="nil"/>
              <w:bottom w:val="single" w:sz="4" w:space="0" w:color="auto"/>
              <w:right w:val="single" w:sz="4" w:space="0" w:color="auto"/>
            </w:tcBorders>
            <w:shd w:val="clear" w:color="000000" w:fill="B7DEFF"/>
            <w:noWrap/>
            <w:vAlign w:val="bottom"/>
            <w:hideMark/>
          </w:tcPr>
          <w:p w14:paraId="4C3721D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206</w:t>
            </w:r>
          </w:p>
        </w:tc>
        <w:tc>
          <w:tcPr>
            <w:tcW w:w="570" w:type="dxa"/>
            <w:tcBorders>
              <w:top w:val="nil"/>
              <w:left w:val="nil"/>
              <w:bottom w:val="single" w:sz="4" w:space="0" w:color="auto"/>
              <w:right w:val="single" w:sz="4" w:space="0" w:color="auto"/>
            </w:tcBorders>
            <w:shd w:val="clear" w:color="000000" w:fill="FFFFFF"/>
            <w:noWrap/>
            <w:vAlign w:val="bottom"/>
            <w:hideMark/>
          </w:tcPr>
          <w:p w14:paraId="7A1A984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4</w:t>
            </w:r>
          </w:p>
        </w:tc>
        <w:tc>
          <w:tcPr>
            <w:tcW w:w="570" w:type="dxa"/>
            <w:tcBorders>
              <w:top w:val="nil"/>
              <w:left w:val="nil"/>
              <w:bottom w:val="single" w:sz="4" w:space="0" w:color="auto"/>
              <w:right w:val="single" w:sz="12" w:space="0" w:color="auto"/>
            </w:tcBorders>
            <w:shd w:val="clear" w:color="000000" w:fill="FFFFFF"/>
            <w:noWrap/>
            <w:vAlign w:val="bottom"/>
            <w:hideMark/>
          </w:tcPr>
          <w:p w14:paraId="69511E88"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706" w:type="dxa"/>
            <w:tcBorders>
              <w:top w:val="nil"/>
              <w:left w:val="nil"/>
              <w:bottom w:val="single" w:sz="4" w:space="0" w:color="auto"/>
              <w:right w:val="single" w:sz="8" w:space="0" w:color="auto"/>
            </w:tcBorders>
            <w:shd w:val="clear" w:color="000000" w:fill="FFFFFF"/>
            <w:noWrap/>
            <w:vAlign w:val="bottom"/>
            <w:hideMark/>
          </w:tcPr>
          <w:p w14:paraId="680D248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0C1470A4" w14:textId="77777777" w:rsidTr="00C6768C">
        <w:trPr>
          <w:trHeight w:val="251"/>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36CA5D87"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8</w:t>
            </w:r>
          </w:p>
        </w:tc>
        <w:tc>
          <w:tcPr>
            <w:tcW w:w="570" w:type="dxa"/>
            <w:tcBorders>
              <w:top w:val="nil"/>
              <w:left w:val="nil"/>
              <w:bottom w:val="single" w:sz="4" w:space="0" w:color="auto"/>
              <w:right w:val="single" w:sz="4" w:space="0" w:color="auto"/>
            </w:tcBorders>
            <w:shd w:val="clear" w:color="000000" w:fill="FFFFFF"/>
            <w:noWrap/>
            <w:vAlign w:val="bottom"/>
            <w:hideMark/>
          </w:tcPr>
          <w:p w14:paraId="0C72E2C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E71D05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F53803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216A7E3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D78113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2385426"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56011D5B"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4" w:space="0" w:color="auto"/>
              <w:right w:val="single" w:sz="4" w:space="0" w:color="auto"/>
            </w:tcBorders>
            <w:shd w:val="clear" w:color="000000" w:fill="FFFFFF"/>
            <w:noWrap/>
            <w:vAlign w:val="bottom"/>
            <w:hideMark/>
          </w:tcPr>
          <w:p w14:paraId="03D006F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4</w:t>
            </w:r>
          </w:p>
        </w:tc>
        <w:tc>
          <w:tcPr>
            <w:tcW w:w="570" w:type="dxa"/>
            <w:tcBorders>
              <w:top w:val="nil"/>
              <w:left w:val="nil"/>
              <w:bottom w:val="single" w:sz="4" w:space="0" w:color="auto"/>
              <w:right w:val="single" w:sz="4" w:space="0" w:color="auto"/>
            </w:tcBorders>
            <w:shd w:val="clear" w:color="000000" w:fill="B7DEFF"/>
            <w:noWrap/>
            <w:vAlign w:val="bottom"/>
            <w:hideMark/>
          </w:tcPr>
          <w:p w14:paraId="5EA7586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209</w:t>
            </w:r>
          </w:p>
        </w:tc>
        <w:tc>
          <w:tcPr>
            <w:tcW w:w="570" w:type="dxa"/>
            <w:tcBorders>
              <w:top w:val="nil"/>
              <w:left w:val="nil"/>
              <w:bottom w:val="single" w:sz="4" w:space="0" w:color="auto"/>
              <w:right w:val="single" w:sz="12" w:space="0" w:color="auto"/>
            </w:tcBorders>
            <w:shd w:val="clear" w:color="000000" w:fill="FFFFFF"/>
            <w:noWrap/>
            <w:vAlign w:val="bottom"/>
            <w:hideMark/>
          </w:tcPr>
          <w:p w14:paraId="54F7C6E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5</w:t>
            </w:r>
          </w:p>
        </w:tc>
        <w:tc>
          <w:tcPr>
            <w:tcW w:w="706" w:type="dxa"/>
            <w:tcBorders>
              <w:top w:val="nil"/>
              <w:left w:val="nil"/>
              <w:bottom w:val="single" w:sz="4" w:space="0" w:color="auto"/>
              <w:right w:val="single" w:sz="8" w:space="0" w:color="auto"/>
            </w:tcBorders>
            <w:shd w:val="clear" w:color="000000" w:fill="FFFFFF"/>
            <w:noWrap/>
            <w:vAlign w:val="bottom"/>
            <w:hideMark/>
          </w:tcPr>
          <w:p w14:paraId="40976BE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20CD3890" w14:textId="77777777" w:rsidTr="00C6768C">
        <w:trPr>
          <w:trHeight w:val="263"/>
          <w:jc w:val="center"/>
        </w:trPr>
        <w:tc>
          <w:tcPr>
            <w:tcW w:w="2744" w:type="dxa"/>
            <w:tcBorders>
              <w:top w:val="nil"/>
              <w:left w:val="single" w:sz="8" w:space="0" w:color="auto"/>
              <w:bottom w:val="single" w:sz="4" w:space="0" w:color="auto"/>
              <w:right w:val="single" w:sz="12" w:space="0" w:color="auto"/>
            </w:tcBorders>
            <w:shd w:val="clear" w:color="000000" w:fill="FFFFFF"/>
            <w:noWrap/>
            <w:vAlign w:val="bottom"/>
            <w:hideMark/>
          </w:tcPr>
          <w:p w14:paraId="0731FBA1" w14:textId="77777777" w:rsidR="00C6768C" w:rsidRPr="00C6768C" w:rsidRDefault="00C6768C" w:rsidP="00C6768C">
            <w:pPr>
              <w:spacing w:after="0" w:line="240" w:lineRule="auto"/>
              <w:jc w:val="right"/>
              <w:rPr>
                <w:rFonts w:ascii="Calibri" w:eastAsia="Times New Roman" w:hAnsi="Calibri" w:cs="Calibri"/>
                <w:i/>
                <w:iCs/>
                <w:color w:val="000000"/>
              </w:rPr>
            </w:pPr>
            <w:r w:rsidRPr="00C6768C">
              <w:rPr>
                <w:rFonts w:ascii="Calibri" w:eastAsia="Times New Roman" w:hAnsi="Calibri" w:cs="Calibri"/>
                <w:i/>
                <w:iCs/>
                <w:color w:val="000000"/>
              </w:rPr>
              <w:t>9</w:t>
            </w:r>
          </w:p>
        </w:tc>
        <w:tc>
          <w:tcPr>
            <w:tcW w:w="570" w:type="dxa"/>
            <w:tcBorders>
              <w:top w:val="nil"/>
              <w:left w:val="nil"/>
              <w:bottom w:val="single" w:sz="12" w:space="0" w:color="auto"/>
              <w:right w:val="single" w:sz="4" w:space="0" w:color="auto"/>
            </w:tcBorders>
            <w:shd w:val="clear" w:color="000000" w:fill="FFFFFF"/>
            <w:noWrap/>
            <w:vAlign w:val="bottom"/>
            <w:hideMark/>
          </w:tcPr>
          <w:p w14:paraId="238EFDD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3FAE183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14E31B3F"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6798F4A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71EDE641"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4EA75209"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0402F7DE"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00EBB5E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0</w:t>
            </w:r>
          </w:p>
        </w:tc>
        <w:tc>
          <w:tcPr>
            <w:tcW w:w="570" w:type="dxa"/>
            <w:tcBorders>
              <w:top w:val="nil"/>
              <w:left w:val="nil"/>
              <w:bottom w:val="single" w:sz="12" w:space="0" w:color="auto"/>
              <w:right w:val="single" w:sz="4" w:space="0" w:color="auto"/>
            </w:tcBorders>
            <w:shd w:val="clear" w:color="000000" w:fill="FFFFFF"/>
            <w:noWrap/>
            <w:vAlign w:val="bottom"/>
            <w:hideMark/>
          </w:tcPr>
          <w:p w14:paraId="6DADFF8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5</w:t>
            </w:r>
          </w:p>
        </w:tc>
        <w:tc>
          <w:tcPr>
            <w:tcW w:w="570" w:type="dxa"/>
            <w:tcBorders>
              <w:top w:val="nil"/>
              <w:left w:val="nil"/>
              <w:bottom w:val="single" w:sz="12" w:space="0" w:color="auto"/>
              <w:right w:val="single" w:sz="12" w:space="0" w:color="auto"/>
            </w:tcBorders>
            <w:shd w:val="clear" w:color="000000" w:fill="B7DEFF"/>
            <w:noWrap/>
            <w:vAlign w:val="bottom"/>
            <w:hideMark/>
          </w:tcPr>
          <w:p w14:paraId="47301EF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213</w:t>
            </w:r>
          </w:p>
        </w:tc>
        <w:tc>
          <w:tcPr>
            <w:tcW w:w="706" w:type="dxa"/>
            <w:tcBorders>
              <w:top w:val="nil"/>
              <w:left w:val="nil"/>
              <w:bottom w:val="single" w:sz="4" w:space="0" w:color="auto"/>
              <w:right w:val="single" w:sz="8" w:space="0" w:color="auto"/>
            </w:tcBorders>
            <w:shd w:val="clear" w:color="000000" w:fill="FFFFFF"/>
            <w:noWrap/>
            <w:vAlign w:val="bottom"/>
            <w:hideMark/>
          </w:tcPr>
          <w:p w14:paraId="1C205E4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r>
      <w:tr w:rsidR="00C6768C" w:rsidRPr="00C6768C" w14:paraId="32E0E6C6" w14:textId="77777777" w:rsidTr="00C6768C">
        <w:trPr>
          <w:trHeight w:val="276"/>
          <w:jc w:val="center"/>
        </w:trPr>
        <w:tc>
          <w:tcPr>
            <w:tcW w:w="2744"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7BFFA854" w14:textId="77777777" w:rsidR="00C6768C" w:rsidRPr="00C6768C" w:rsidRDefault="00C6768C" w:rsidP="00C6768C">
            <w:pPr>
              <w:spacing w:after="0" w:line="240" w:lineRule="auto"/>
              <w:rPr>
                <w:rFonts w:ascii="Calibri" w:eastAsia="Times New Roman" w:hAnsi="Calibri" w:cs="Calibri"/>
                <w:b/>
                <w:bCs/>
                <w:color w:val="000000"/>
              </w:rPr>
            </w:pPr>
            <w:r w:rsidRPr="00C6768C">
              <w:rPr>
                <w:rFonts w:ascii="Calibri" w:eastAsia="Times New Roman" w:hAnsi="Calibri" w:cs="Calibri"/>
                <w:b/>
                <w:bCs/>
                <w:color w:val="000000"/>
              </w:rPr>
              <w:t>Total</w:t>
            </w:r>
          </w:p>
        </w:tc>
        <w:tc>
          <w:tcPr>
            <w:tcW w:w="570" w:type="dxa"/>
            <w:tcBorders>
              <w:top w:val="nil"/>
              <w:left w:val="nil"/>
              <w:bottom w:val="single" w:sz="8" w:space="0" w:color="auto"/>
              <w:right w:val="single" w:sz="4" w:space="0" w:color="auto"/>
            </w:tcBorders>
            <w:shd w:val="clear" w:color="000000" w:fill="FFFFFF"/>
            <w:noWrap/>
            <w:vAlign w:val="bottom"/>
            <w:hideMark/>
          </w:tcPr>
          <w:p w14:paraId="19E98B50"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2F924C03"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1A7AE1A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772FF0AD"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0531065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44CD5495"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1432A03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7539076A"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single" w:sz="4" w:space="0" w:color="auto"/>
            </w:tcBorders>
            <w:shd w:val="clear" w:color="000000" w:fill="FFFFFF"/>
            <w:noWrap/>
            <w:vAlign w:val="bottom"/>
            <w:hideMark/>
          </w:tcPr>
          <w:p w14:paraId="27DE5882"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570" w:type="dxa"/>
            <w:tcBorders>
              <w:top w:val="nil"/>
              <w:left w:val="nil"/>
              <w:bottom w:val="single" w:sz="8" w:space="0" w:color="auto"/>
              <w:right w:val="nil"/>
            </w:tcBorders>
            <w:shd w:val="clear" w:color="000000" w:fill="FFFFFF"/>
            <w:noWrap/>
            <w:vAlign w:val="bottom"/>
            <w:hideMark/>
          </w:tcPr>
          <w:p w14:paraId="17F63564"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w:t>
            </w:r>
          </w:p>
        </w:tc>
        <w:tc>
          <w:tcPr>
            <w:tcW w:w="706"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5B6AFFB7" w14:textId="77777777" w:rsidR="00C6768C" w:rsidRPr="00C6768C" w:rsidRDefault="00C6768C" w:rsidP="00C6768C">
            <w:pPr>
              <w:spacing w:after="0" w:line="240" w:lineRule="auto"/>
              <w:jc w:val="right"/>
              <w:rPr>
                <w:rFonts w:ascii="Calibri" w:eastAsia="Times New Roman" w:hAnsi="Calibri" w:cs="Calibri"/>
                <w:color w:val="000000"/>
              </w:rPr>
            </w:pPr>
            <w:r w:rsidRPr="00C6768C">
              <w:rPr>
                <w:rFonts w:ascii="Calibri" w:eastAsia="Times New Roman" w:hAnsi="Calibri" w:cs="Calibri"/>
                <w:color w:val="000000"/>
              </w:rPr>
              <w:t>2180</w:t>
            </w:r>
          </w:p>
        </w:tc>
      </w:tr>
    </w:tbl>
    <w:p w14:paraId="3645CD47" w14:textId="77777777" w:rsidR="00182DD1" w:rsidRDefault="00182DD1" w:rsidP="00035394">
      <w:pPr>
        <w:pStyle w:val="NoSpacing"/>
        <w:rPr>
          <w:color w:val="0000FF"/>
          <w:lang w:val="en"/>
        </w:rPr>
      </w:pPr>
    </w:p>
    <w:p w14:paraId="1FD1A421" w14:textId="77777777" w:rsidR="0018709F" w:rsidRDefault="0018709F" w:rsidP="00092566">
      <w:pPr>
        <w:autoSpaceDE w:val="0"/>
        <w:autoSpaceDN w:val="0"/>
        <w:adjustRightInd w:val="0"/>
        <w:spacing w:after="0" w:line="240" w:lineRule="auto"/>
        <w:rPr>
          <w:rFonts w:cstheme="minorHAnsi"/>
          <w:b/>
          <w:bCs/>
        </w:rPr>
      </w:pPr>
    </w:p>
    <w:p w14:paraId="5A90BAA4" w14:textId="77777777" w:rsidR="007B46F5" w:rsidRDefault="00E1508F" w:rsidP="00092566">
      <w:pPr>
        <w:autoSpaceDE w:val="0"/>
        <w:autoSpaceDN w:val="0"/>
        <w:adjustRightInd w:val="0"/>
        <w:spacing w:after="0" w:line="240" w:lineRule="auto"/>
        <w:rPr>
          <w:rFonts w:cstheme="minorHAnsi"/>
          <w:bCs/>
        </w:rPr>
      </w:pPr>
      <w:r>
        <w:rPr>
          <w:rFonts w:cstheme="minorHAnsi"/>
          <w:b/>
          <w:bCs/>
        </w:rPr>
        <w:t>2b4.</w:t>
      </w:r>
      <w:r w:rsidR="00092566">
        <w:rPr>
          <w:rFonts w:cstheme="minorHAnsi"/>
          <w:b/>
          <w:bCs/>
        </w:rPr>
        <w:t xml:space="preserve">5. </w:t>
      </w:r>
      <w:r w:rsidR="008871A9">
        <w:rPr>
          <w:rFonts w:cstheme="minorHAnsi"/>
          <w:b/>
          <w:bCs/>
        </w:rPr>
        <w:t>Describe the method of</w:t>
      </w:r>
      <w:r w:rsidR="00092566" w:rsidRPr="00A25024">
        <w:rPr>
          <w:rFonts w:cstheme="minorHAnsi"/>
          <w:b/>
          <w:bCs/>
        </w:rPr>
        <w:t xml:space="preserve"> </w:t>
      </w:r>
      <w:r w:rsidR="008871A9">
        <w:rPr>
          <w:rFonts w:cstheme="minorHAnsi"/>
          <w:b/>
          <w:bCs/>
        </w:rPr>
        <w:t xml:space="preserve">testing/analysis used </w:t>
      </w:r>
      <w:r w:rsidR="00092566" w:rsidRPr="00A25024">
        <w:rPr>
          <w:rFonts w:cstheme="minorHAnsi"/>
          <w:b/>
          <w:bCs/>
        </w:rPr>
        <w:t xml:space="preserve">to develop and validate the adequacy of the statistical model </w:t>
      </w:r>
      <w:r w:rsidR="00092566" w:rsidRPr="006C3A4F">
        <w:rPr>
          <w:rFonts w:cstheme="minorHAnsi"/>
          <w:b/>
          <w:bCs/>
          <w:u w:val="single"/>
        </w:rPr>
        <w:t>or</w:t>
      </w:r>
      <w:r w:rsidR="00092566" w:rsidRPr="00A25024">
        <w:rPr>
          <w:rFonts w:cstheme="minorHAnsi"/>
          <w:b/>
          <w:bCs/>
        </w:rPr>
        <w:t xml:space="preserve"> stratification approach</w:t>
      </w:r>
      <w:r w:rsidR="00092566"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92566" w:rsidRPr="00A25024">
        <w:rPr>
          <w:rFonts w:cstheme="minorHAnsi"/>
          <w:bCs/>
        </w:rPr>
        <w:t>)</w:t>
      </w:r>
    </w:p>
    <w:p w14:paraId="7D54FEBD" w14:textId="77777777" w:rsidR="007B46F5" w:rsidRDefault="007B46F5" w:rsidP="00092566">
      <w:pPr>
        <w:autoSpaceDE w:val="0"/>
        <w:autoSpaceDN w:val="0"/>
        <w:adjustRightInd w:val="0"/>
        <w:spacing w:after="0" w:line="240" w:lineRule="auto"/>
        <w:rPr>
          <w:rFonts w:cstheme="minorHAnsi"/>
          <w:bCs/>
        </w:rPr>
      </w:pPr>
    </w:p>
    <w:p w14:paraId="40BD9EB5" w14:textId="77777777" w:rsidR="007B46F5" w:rsidRDefault="006B72D6" w:rsidP="007B46F5">
      <w:pPr>
        <w:autoSpaceDE w:val="0"/>
        <w:autoSpaceDN w:val="0"/>
        <w:adjustRightInd w:val="0"/>
        <w:spacing w:after="0" w:line="240" w:lineRule="auto"/>
        <w:rPr>
          <w:color w:val="0000FF"/>
          <w:lang w:val="en"/>
        </w:rPr>
      </w:pPr>
      <w:r>
        <w:rPr>
          <w:color w:val="0000FF"/>
          <w:lang w:val="en"/>
        </w:rPr>
        <w:t xml:space="preserve">We </w:t>
      </w:r>
      <w:r w:rsidR="007B46F5">
        <w:rPr>
          <w:color w:val="0000FF"/>
          <w:lang w:val="en"/>
        </w:rPr>
        <w:t xml:space="preserve">compared </w:t>
      </w:r>
      <w:r>
        <w:rPr>
          <w:color w:val="0000FF"/>
          <w:lang w:val="en"/>
        </w:rPr>
        <w:t>our model</w:t>
      </w:r>
      <w:r w:rsidR="007B46F5">
        <w:rPr>
          <w:color w:val="0000FF"/>
          <w:lang w:val="en"/>
        </w:rPr>
        <w:t xml:space="preserve"> coefficients to </w:t>
      </w:r>
      <w:r w:rsidR="007B46F5" w:rsidRPr="004E176F">
        <w:rPr>
          <w:rStyle w:val="Style1"/>
        </w:rPr>
        <w:t>the mean coefficients from bootstrap analysis, expressed as actual values, standard deviation (S.D.) and percentage.</w:t>
      </w:r>
      <w:r>
        <w:rPr>
          <w:rStyle w:val="Style1"/>
        </w:rPr>
        <w:t xml:space="preserve"> Our sampling distribution consisted of 100 </w:t>
      </w:r>
      <w:r w:rsidR="00A96D57">
        <w:rPr>
          <w:rStyle w:val="Style1"/>
        </w:rPr>
        <w:t>draws</w:t>
      </w:r>
      <w:r>
        <w:rPr>
          <w:rStyle w:val="Style1"/>
        </w:rPr>
        <w:t xml:space="preserve"> with replacement from our modeling data set.</w:t>
      </w:r>
    </w:p>
    <w:p w14:paraId="457E5DF2" w14:textId="77777777" w:rsidR="007B46F5" w:rsidRDefault="007B46F5" w:rsidP="007B46F5">
      <w:pPr>
        <w:autoSpaceDE w:val="0"/>
        <w:autoSpaceDN w:val="0"/>
        <w:adjustRightInd w:val="0"/>
        <w:spacing w:after="0" w:line="240" w:lineRule="auto"/>
        <w:rPr>
          <w:color w:val="0000FF"/>
          <w:lang w:val="en"/>
        </w:rPr>
      </w:pPr>
    </w:p>
    <w:p w14:paraId="1BE6DEBD" w14:textId="043DA816" w:rsidR="007B46F5" w:rsidRDefault="00912DCF" w:rsidP="0039422D">
      <w:pPr>
        <w:pBdr>
          <w:bottom w:val="single" w:sz="12" w:space="2" w:color="auto"/>
        </w:pBdr>
        <w:autoSpaceDE w:val="0"/>
        <w:autoSpaceDN w:val="0"/>
        <w:adjustRightInd w:val="0"/>
        <w:spacing w:after="0" w:line="240" w:lineRule="auto"/>
        <w:rPr>
          <w:rStyle w:val="Style1"/>
        </w:rPr>
      </w:pPr>
      <w:r>
        <w:rPr>
          <w:rStyle w:val="Style1"/>
        </w:rPr>
        <w:t xml:space="preserve">The majority </w:t>
      </w:r>
      <w:r w:rsidR="007B46F5" w:rsidRPr="004E176F">
        <w:rPr>
          <w:rStyle w:val="Style1"/>
        </w:rPr>
        <w:t xml:space="preserve"> </w:t>
      </w:r>
      <w:r>
        <w:rPr>
          <w:rStyle w:val="Style1"/>
        </w:rPr>
        <w:t>of</w:t>
      </w:r>
      <w:r w:rsidR="007B46F5">
        <w:rPr>
          <w:rStyle w:val="Style1"/>
        </w:rPr>
        <w:t xml:space="preserve"> covariates </w:t>
      </w:r>
      <w:r w:rsidR="007B46F5" w:rsidRPr="004E176F">
        <w:rPr>
          <w:rStyle w:val="Style1"/>
        </w:rPr>
        <w:t>have less than 5% variation from the bootstrap mean, making the absolute value and/or the number of standard deviations clinically acceptable.</w:t>
      </w:r>
    </w:p>
    <w:p w14:paraId="02FBB9A1" w14:textId="77777777" w:rsidR="0039422D" w:rsidRDefault="0039422D" w:rsidP="0039422D">
      <w:pPr>
        <w:pBdr>
          <w:bottom w:val="single" w:sz="12" w:space="2" w:color="auto"/>
        </w:pBdr>
        <w:autoSpaceDE w:val="0"/>
        <w:autoSpaceDN w:val="0"/>
        <w:adjustRightInd w:val="0"/>
        <w:spacing w:after="0" w:line="240" w:lineRule="auto"/>
        <w:rPr>
          <w:rStyle w:val="Style1"/>
        </w:rPr>
      </w:pPr>
    </w:p>
    <w:p w14:paraId="2223FFAE" w14:textId="053B5EA9" w:rsidR="007B46F5" w:rsidRDefault="006F4EF4" w:rsidP="0039422D">
      <w:pPr>
        <w:pBdr>
          <w:bottom w:val="single" w:sz="12" w:space="2" w:color="auto"/>
        </w:pBdr>
        <w:autoSpaceDE w:val="0"/>
        <w:autoSpaceDN w:val="0"/>
        <w:adjustRightInd w:val="0"/>
        <w:spacing w:after="0" w:line="240" w:lineRule="auto"/>
        <w:rPr>
          <w:rStyle w:val="Style1"/>
        </w:rPr>
      </w:pPr>
      <w:r>
        <w:rPr>
          <w:b/>
          <w:color w:val="0000FF"/>
          <w:lang w:val="en"/>
        </w:rPr>
        <w:t>Table 19</w:t>
      </w:r>
      <w:r w:rsidR="0039422D" w:rsidRPr="008901B9">
        <w:rPr>
          <w:b/>
          <w:color w:val="0000FF"/>
          <w:lang w:val="en"/>
        </w:rPr>
        <w:t xml:space="preserve">. </w:t>
      </w:r>
      <w:r w:rsidR="0039422D">
        <w:rPr>
          <w:b/>
          <w:color w:val="0000FF"/>
          <w:lang w:val="en"/>
        </w:rPr>
        <w:t>Bootstrap Analysis Long Stay Group 1</w:t>
      </w:r>
      <w:r w:rsidR="00AB3414">
        <w:rPr>
          <w:b/>
          <w:color w:val="0000FF"/>
          <w:lang w:val="en"/>
        </w:rPr>
        <w:t xml:space="preserve"> </w:t>
      </w:r>
      <w:r w:rsidR="000D1D14">
        <w:rPr>
          <w:rFonts w:hint="eastAsia"/>
          <w:b/>
          <w:color w:val="0000FF"/>
          <w:lang w:val="en"/>
        </w:rPr>
        <w:t xml:space="preserve">current LOS </w:t>
      </w:r>
      <w:r w:rsidR="00AB3414">
        <w:rPr>
          <w:b/>
          <w:color w:val="0000FF"/>
          <w:lang w:val="en"/>
        </w:rPr>
        <w:t>&lt;=</w:t>
      </w:r>
      <w:r w:rsidR="00AB3414" w:rsidRPr="00AB3414">
        <w:rPr>
          <w:rFonts w:hint="eastAsia"/>
          <w:b/>
          <w:color w:val="0000FF"/>
          <w:lang w:val="en"/>
        </w:rPr>
        <w:t xml:space="preserve"> 100 days but cumulative days in SNF &gt;100 days</w:t>
      </w:r>
    </w:p>
    <w:tbl>
      <w:tblPr>
        <w:tblW w:w="5000" w:type="pct"/>
        <w:tblLook w:val="04A0" w:firstRow="1" w:lastRow="0" w:firstColumn="1" w:lastColumn="0" w:noHBand="0" w:noVBand="1"/>
      </w:tblPr>
      <w:tblGrid>
        <w:gridCol w:w="2176"/>
        <w:gridCol w:w="2734"/>
        <w:gridCol w:w="1206"/>
        <w:gridCol w:w="1122"/>
        <w:gridCol w:w="1169"/>
        <w:gridCol w:w="1169"/>
      </w:tblGrid>
      <w:tr w:rsidR="00A4385C" w:rsidRPr="00A4385C" w14:paraId="4DF9869E" w14:textId="77777777" w:rsidTr="00A4385C">
        <w:trPr>
          <w:trHeight w:val="915"/>
        </w:trPr>
        <w:tc>
          <w:tcPr>
            <w:tcW w:w="792"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551E8383"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Variable Type</w:t>
            </w:r>
          </w:p>
        </w:tc>
        <w:tc>
          <w:tcPr>
            <w:tcW w:w="237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0EA81DD2"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Independent Variable</w:t>
            </w:r>
          </w:p>
        </w:tc>
        <w:tc>
          <w:tcPr>
            <w:tcW w:w="43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628CC3F9"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Long Stay Group 1 Coefficient</w:t>
            </w:r>
          </w:p>
        </w:tc>
        <w:tc>
          <w:tcPr>
            <w:tcW w:w="40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4D471A9F"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Bootstrap Mean</w:t>
            </w:r>
          </w:p>
        </w:tc>
        <w:tc>
          <w:tcPr>
            <w:tcW w:w="425"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BD52692"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Difference</w:t>
            </w:r>
          </w:p>
        </w:tc>
        <w:tc>
          <w:tcPr>
            <w:tcW w:w="560"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7B357C96" w14:textId="77777777" w:rsidR="00A4385C" w:rsidRPr="00A4385C" w:rsidRDefault="00A4385C" w:rsidP="00A4385C">
            <w:pPr>
              <w:spacing w:after="0" w:line="240" w:lineRule="auto"/>
              <w:jc w:val="center"/>
              <w:rPr>
                <w:rFonts w:eastAsia="Times New Roman" w:cs="Times New Roman"/>
                <w:b/>
                <w:bCs/>
                <w:color w:val="000000"/>
              </w:rPr>
            </w:pPr>
            <w:r w:rsidRPr="00A4385C">
              <w:rPr>
                <w:rFonts w:eastAsia="Times New Roman" w:cs="Times New Roman"/>
                <w:b/>
                <w:bCs/>
                <w:color w:val="000000"/>
              </w:rPr>
              <w:t>Difference in %</w:t>
            </w:r>
          </w:p>
        </w:tc>
      </w:tr>
      <w:tr w:rsidR="00A4385C" w:rsidRPr="00A4385C" w14:paraId="4FE97B15"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78AE4C76"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Constant</w:t>
            </w:r>
          </w:p>
        </w:tc>
        <w:tc>
          <w:tcPr>
            <w:tcW w:w="2378" w:type="pct"/>
            <w:tcBorders>
              <w:top w:val="nil"/>
              <w:left w:val="nil"/>
              <w:bottom w:val="single" w:sz="4" w:space="0" w:color="auto"/>
              <w:right w:val="single" w:sz="4" w:space="0" w:color="auto"/>
            </w:tcBorders>
            <w:shd w:val="clear" w:color="000000" w:fill="FFFFFF"/>
            <w:vAlign w:val="bottom"/>
            <w:hideMark/>
          </w:tcPr>
          <w:p w14:paraId="51B84EBD"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Intercept</w:t>
            </w:r>
          </w:p>
        </w:tc>
        <w:tc>
          <w:tcPr>
            <w:tcW w:w="438" w:type="pct"/>
            <w:tcBorders>
              <w:top w:val="nil"/>
              <w:left w:val="nil"/>
              <w:bottom w:val="single" w:sz="4" w:space="0" w:color="auto"/>
              <w:right w:val="single" w:sz="4" w:space="0" w:color="auto"/>
            </w:tcBorders>
            <w:shd w:val="clear" w:color="000000" w:fill="FFFFFF"/>
            <w:noWrap/>
            <w:vAlign w:val="bottom"/>
            <w:hideMark/>
          </w:tcPr>
          <w:p w14:paraId="26B19CE0"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-1.367</w:t>
            </w:r>
          </w:p>
        </w:tc>
        <w:tc>
          <w:tcPr>
            <w:tcW w:w="408" w:type="pct"/>
            <w:tcBorders>
              <w:top w:val="nil"/>
              <w:left w:val="nil"/>
              <w:bottom w:val="single" w:sz="4" w:space="0" w:color="auto"/>
              <w:right w:val="single" w:sz="4" w:space="0" w:color="auto"/>
            </w:tcBorders>
            <w:shd w:val="clear" w:color="000000" w:fill="FFFFFF"/>
            <w:noWrap/>
            <w:vAlign w:val="bottom"/>
            <w:hideMark/>
          </w:tcPr>
          <w:p w14:paraId="06DC0CA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-1.370</w:t>
            </w:r>
          </w:p>
        </w:tc>
        <w:tc>
          <w:tcPr>
            <w:tcW w:w="425" w:type="pct"/>
            <w:tcBorders>
              <w:top w:val="nil"/>
              <w:left w:val="nil"/>
              <w:bottom w:val="single" w:sz="4" w:space="0" w:color="auto"/>
              <w:right w:val="single" w:sz="4" w:space="0" w:color="auto"/>
            </w:tcBorders>
            <w:shd w:val="clear" w:color="000000" w:fill="FFFFFF"/>
            <w:noWrap/>
            <w:vAlign w:val="bottom"/>
            <w:hideMark/>
          </w:tcPr>
          <w:p w14:paraId="42DE1CE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0.003</w:t>
            </w:r>
          </w:p>
        </w:tc>
        <w:tc>
          <w:tcPr>
            <w:tcW w:w="560" w:type="pct"/>
            <w:tcBorders>
              <w:top w:val="nil"/>
              <w:left w:val="nil"/>
              <w:bottom w:val="single" w:sz="4" w:space="0" w:color="auto"/>
              <w:right w:val="single" w:sz="8" w:space="0" w:color="auto"/>
            </w:tcBorders>
            <w:shd w:val="clear" w:color="000000" w:fill="FFFFFF"/>
            <w:noWrap/>
            <w:vAlign w:val="bottom"/>
            <w:hideMark/>
          </w:tcPr>
          <w:p w14:paraId="5E070F79"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w:t>
            </w:r>
          </w:p>
        </w:tc>
      </w:tr>
      <w:tr w:rsidR="00A4385C" w:rsidRPr="00A4385C" w14:paraId="1951FF88"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4B23C492"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3638FD1E"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Anemia</w:t>
            </w:r>
          </w:p>
        </w:tc>
        <w:tc>
          <w:tcPr>
            <w:tcW w:w="438" w:type="pct"/>
            <w:tcBorders>
              <w:top w:val="nil"/>
              <w:left w:val="nil"/>
              <w:bottom w:val="single" w:sz="4" w:space="0" w:color="auto"/>
              <w:right w:val="single" w:sz="4" w:space="0" w:color="auto"/>
            </w:tcBorders>
            <w:shd w:val="clear" w:color="000000" w:fill="FFFFFF"/>
            <w:noWrap/>
            <w:vAlign w:val="bottom"/>
            <w:hideMark/>
          </w:tcPr>
          <w:p w14:paraId="435326D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0.128</w:t>
            </w:r>
          </w:p>
        </w:tc>
        <w:tc>
          <w:tcPr>
            <w:tcW w:w="408" w:type="pct"/>
            <w:tcBorders>
              <w:top w:val="nil"/>
              <w:left w:val="nil"/>
              <w:bottom w:val="single" w:sz="4" w:space="0" w:color="auto"/>
              <w:right w:val="single" w:sz="4" w:space="0" w:color="auto"/>
            </w:tcBorders>
            <w:shd w:val="clear" w:color="000000" w:fill="FFFFFF"/>
            <w:noWrap/>
            <w:vAlign w:val="bottom"/>
            <w:hideMark/>
          </w:tcPr>
          <w:p w14:paraId="6805CFC2"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0.129</w:t>
            </w:r>
          </w:p>
        </w:tc>
        <w:tc>
          <w:tcPr>
            <w:tcW w:w="425" w:type="pct"/>
            <w:tcBorders>
              <w:top w:val="nil"/>
              <w:left w:val="nil"/>
              <w:bottom w:val="single" w:sz="4" w:space="0" w:color="auto"/>
              <w:right w:val="single" w:sz="4" w:space="0" w:color="auto"/>
            </w:tcBorders>
            <w:shd w:val="clear" w:color="000000" w:fill="FFFFFF"/>
            <w:noWrap/>
            <w:vAlign w:val="bottom"/>
            <w:hideMark/>
          </w:tcPr>
          <w:p w14:paraId="42003485"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0.000</w:t>
            </w:r>
          </w:p>
        </w:tc>
        <w:tc>
          <w:tcPr>
            <w:tcW w:w="560" w:type="pct"/>
            <w:tcBorders>
              <w:top w:val="nil"/>
              <w:left w:val="nil"/>
              <w:bottom w:val="single" w:sz="4" w:space="0" w:color="auto"/>
              <w:right w:val="single" w:sz="8" w:space="0" w:color="auto"/>
            </w:tcBorders>
            <w:shd w:val="clear" w:color="000000" w:fill="FFFFFF"/>
            <w:noWrap/>
            <w:vAlign w:val="bottom"/>
            <w:hideMark/>
          </w:tcPr>
          <w:p w14:paraId="1CEBB380"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-0.33%</w:t>
            </w:r>
          </w:p>
        </w:tc>
      </w:tr>
      <w:tr w:rsidR="00A4385C" w:rsidRPr="00A4385C" w14:paraId="7CFBC1C4"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79C4C990"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0D758C42"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Asthma, COPD, or Chronic Lung Disease whether or not on oxygen</w:t>
            </w:r>
          </w:p>
        </w:tc>
        <w:tc>
          <w:tcPr>
            <w:tcW w:w="438" w:type="pct"/>
            <w:tcBorders>
              <w:top w:val="nil"/>
              <w:left w:val="nil"/>
              <w:bottom w:val="single" w:sz="4" w:space="0" w:color="auto"/>
              <w:right w:val="single" w:sz="4" w:space="0" w:color="auto"/>
            </w:tcBorders>
            <w:shd w:val="clear" w:color="000000" w:fill="FFFFFF"/>
            <w:noWrap/>
            <w:vAlign w:val="bottom"/>
            <w:hideMark/>
          </w:tcPr>
          <w:p w14:paraId="7192658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0.148</w:t>
            </w:r>
          </w:p>
        </w:tc>
        <w:tc>
          <w:tcPr>
            <w:tcW w:w="408" w:type="pct"/>
            <w:tcBorders>
              <w:top w:val="nil"/>
              <w:left w:val="nil"/>
              <w:bottom w:val="single" w:sz="4" w:space="0" w:color="auto"/>
              <w:right w:val="single" w:sz="4" w:space="0" w:color="auto"/>
            </w:tcBorders>
            <w:shd w:val="clear" w:color="000000" w:fill="FFFFFF"/>
            <w:noWrap/>
            <w:vAlign w:val="bottom"/>
            <w:hideMark/>
          </w:tcPr>
          <w:p w14:paraId="184D52DF"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0.149</w:t>
            </w:r>
          </w:p>
        </w:tc>
        <w:tc>
          <w:tcPr>
            <w:tcW w:w="425" w:type="pct"/>
            <w:tcBorders>
              <w:top w:val="nil"/>
              <w:left w:val="nil"/>
              <w:bottom w:val="single" w:sz="4" w:space="0" w:color="auto"/>
              <w:right w:val="single" w:sz="4" w:space="0" w:color="auto"/>
            </w:tcBorders>
            <w:shd w:val="clear" w:color="000000" w:fill="FFFFFF"/>
            <w:noWrap/>
            <w:vAlign w:val="bottom"/>
            <w:hideMark/>
          </w:tcPr>
          <w:p w14:paraId="6970E749"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-0.001</w:t>
            </w:r>
          </w:p>
        </w:tc>
        <w:tc>
          <w:tcPr>
            <w:tcW w:w="560" w:type="pct"/>
            <w:tcBorders>
              <w:top w:val="nil"/>
              <w:left w:val="nil"/>
              <w:bottom w:val="single" w:sz="4" w:space="0" w:color="auto"/>
              <w:right w:val="single" w:sz="8" w:space="0" w:color="auto"/>
            </w:tcBorders>
            <w:shd w:val="clear" w:color="000000" w:fill="FFFFFF"/>
            <w:noWrap/>
            <w:vAlign w:val="bottom"/>
            <w:hideMark/>
          </w:tcPr>
          <w:p w14:paraId="2B65D72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-0.51%</w:t>
            </w:r>
          </w:p>
        </w:tc>
      </w:tr>
      <w:tr w:rsidR="00A4385C" w:rsidRPr="00A4385C" w14:paraId="26AC4A1B"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61456ACC"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3F1EF1D8"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Diabetes on insulin</w:t>
            </w:r>
          </w:p>
        </w:tc>
        <w:tc>
          <w:tcPr>
            <w:tcW w:w="438" w:type="pct"/>
            <w:tcBorders>
              <w:top w:val="nil"/>
              <w:left w:val="nil"/>
              <w:bottom w:val="single" w:sz="4" w:space="0" w:color="auto"/>
              <w:right w:val="single" w:sz="4" w:space="0" w:color="auto"/>
            </w:tcBorders>
            <w:shd w:val="clear" w:color="000000" w:fill="FFFFFF"/>
            <w:noWrap/>
            <w:vAlign w:val="bottom"/>
            <w:hideMark/>
          </w:tcPr>
          <w:p w14:paraId="2130CE3A"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0.202</w:t>
            </w:r>
          </w:p>
        </w:tc>
        <w:tc>
          <w:tcPr>
            <w:tcW w:w="408" w:type="pct"/>
            <w:tcBorders>
              <w:top w:val="nil"/>
              <w:left w:val="nil"/>
              <w:bottom w:val="single" w:sz="4" w:space="0" w:color="auto"/>
              <w:right w:val="single" w:sz="4" w:space="0" w:color="auto"/>
            </w:tcBorders>
            <w:shd w:val="clear" w:color="000000" w:fill="FFFFFF"/>
            <w:noWrap/>
            <w:vAlign w:val="bottom"/>
            <w:hideMark/>
          </w:tcPr>
          <w:p w14:paraId="686449FB"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0.202</w:t>
            </w:r>
          </w:p>
        </w:tc>
        <w:tc>
          <w:tcPr>
            <w:tcW w:w="425" w:type="pct"/>
            <w:tcBorders>
              <w:top w:val="nil"/>
              <w:left w:val="nil"/>
              <w:bottom w:val="single" w:sz="4" w:space="0" w:color="auto"/>
              <w:right w:val="single" w:sz="4" w:space="0" w:color="auto"/>
            </w:tcBorders>
            <w:shd w:val="clear" w:color="000000" w:fill="FFFFFF"/>
            <w:noWrap/>
            <w:vAlign w:val="bottom"/>
            <w:hideMark/>
          </w:tcPr>
          <w:p w14:paraId="6A7703E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0.000</w:t>
            </w:r>
          </w:p>
        </w:tc>
        <w:tc>
          <w:tcPr>
            <w:tcW w:w="560" w:type="pct"/>
            <w:tcBorders>
              <w:top w:val="nil"/>
              <w:left w:val="nil"/>
              <w:bottom w:val="single" w:sz="4" w:space="0" w:color="auto"/>
              <w:right w:val="single" w:sz="8" w:space="0" w:color="auto"/>
            </w:tcBorders>
            <w:shd w:val="clear" w:color="000000" w:fill="FFFFFF"/>
            <w:noWrap/>
            <w:vAlign w:val="bottom"/>
            <w:hideMark/>
          </w:tcPr>
          <w:p w14:paraId="72DD1645"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-0.02%</w:t>
            </w:r>
          </w:p>
        </w:tc>
      </w:tr>
      <w:tr w:rsidR="00A4385C" w:rsidRPr="00A4385C" w14:paraId="33C6B165"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3AA3BD02"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3696CF57"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Heart Failure</w:t>
            </w:r>
          </w:p>
        </w:tc>
        <w:tc>
          <w:tcPr>
            <w:tcW w:w="438" w:type="pct"/>
            <w:tcBorders>
              <w:top w:val="nil"/>
              <w:left w:val="nil"/>
              <w:bottom w:val="single" w:sz="4" w:space="0" w:color="auto"/>
              <w:right w:val="single" w:sz="4" w:space="0" w:color="auto"/>
            </w:tcBorders>
            <w:shd w:val="clear" w:color="000000" w:fill="FFFFFF"/>
            <w:noWrap/>
            <w:vAlign w:val="bottom"/>
            <w:hideMark/>
          </w:tcPr>
          <w:p w14:paraId="529D1FBC"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0.137</w:t>
            </w:r>
          </w:p>
        </w:tc>
        <w:tc>
          <w:tcPr>
            <w:tcW w:w="408" w:type="pct"/>
            <w:tcBorders>
              <w:top w:val="nil"/>
              <w:left w:val="nil"/>
              <w:bottom w:val="single" w:sz="4" w:space="0" w:color="auto"/>
              <w:right w:val="single" w:sz="4" w:space="0" w:color="auto"/>
            </w:tcBorders>
            <w:shd w:val="clear" w:color="000000" w:fill="FFFFFF"/>
            <w:noWrap/>
            <w:vAlign w:val="bottom"/>
            <w:hideMark/>
          </w:tcPr>
          <w:p w14:paraId="70D7550C"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0.136</w:t>
            </w:r>
          </w:p>
        </w:tc>
        <w:tc>
          <w:tcPr>
            <w:tcW w:w="425" w:type="pct"/>
            <w:tcBorders>
              <w:top w:val="nil"/>
              <w:left w:val="nil"/>
              <w:bottom w:val="single" w:sz="4" w:space="0" w:color="auto"/>
              <w:right w:val="single" w:sz="4" w:space="0" w:color="auto"/>
            </w:tcBorders>
            <w:shd w:val="clear" w:color="000000" w:fill="FFFFFF"/>
            <w:noWrap/>
            <w:vAlign w:val="bottom"/>
            <w:hideMark/>
          </w:tcPr>
          <w:p w14:paraId="0FE6A0D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0.001</w:t>
            </w:r>
          </w:p>
        </w:tc>
        <w:tc>
          <w:tcPr>
            <w:tcW w:w="560" w:type="pct"/>
            <w:tcBorders>
              <w:top w:val="nil"/>
              <w:left w:val="nil"/>
              <w:bottom w:val="single" w:sz="4" w:space="0" w:color="auto"/>
              <w:right w:val="single" w:sz="8" w:space="0" w:color="auto"/>
            </w:tcBorders>
            <w:shd w:val="clear" w:color="000000" w:fill="FFFFFF"/>
            <w:noWrap/>
            <w:vAlign w:val="bottom"/>
            <w:hideMark/>
          </w:tcPr>
          <w:p w14:paraId="1DB4950C"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0.86%</w:t>
            </w:r>
          </w:p>
        </w:tc>
      </w:tr>
      <w:tr w:rsidR="00A4385C" w:rsidRPr="00A4385C" w14:paraId="32904383"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689046D5"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01FA3CBD"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Viral Hepatitis</w:t>
            </w:r>
          </w:p>
        </w:tc>
        <w:tc>
          <w:tcPr>
            <w:tcW w:w="438" w:type="pct"/>
            <w:tcBorders>
              <w:top w:val="nil"/>
              <w:left w:val="nil"/>
              <w:bottom w:val="single" w:sz="4" w:space="0" w:color="auto"/>
              <w:right w:val="single" w:sz="4" w:space="0" w:color="auto"/>
            </w:tcBorders>
            <w:shd w:val="clear" w:color="000000" w:fill="FFFFFF"/>
            <w:noWrap/>
            <w:vAlign w:val="bottom"/>
            <w:hideMark/>
          </w:tcPr>
          <w:p w14:paraId="77F8CC9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0.293</w:t>
            </w:r>
          </w:p>
        </w:tc>
        <w:tc>
          <w:tcPr>
            <w:tcW w:w="408" w:type="pct"/>
            <w:tcBorders>
              <w:top w:val="nil"/>
              <w:left w:val="nil"/>
              <w:bottom w:val="single" w:sz="4" w:space="0" w:color="auto"/>
              <w:right w:val="single" w:sz="4" w:space="0" w:color="auto"/>
            </w:tcBorders>
            <w:shd w:val="clear" w:color="000000" w:fill="FFFFFF"/>
            <w:noWrap/>
            <w:vAlign w:val="bottom"/>
            <w:hideMark/>
          </w:tcPr>
          <w:p w14:paraId="1ECDA3F6"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0.308</w:t>
            </w:r>
          </w:p>
        </w:tc>
        <w:tc>
          <w:tcPr>
            <w:tcW w:w="425" w:type="pct"/>
            <w:tcBorders>
              <w:top w:val="nil"/>
              <w:left w:val="nil"/>
              <w:bottom w:val="single" w:sz="4" w:space="0" w:color="auto"/>
              <w:right w:val="single" w:sz="4" w:space="0" w:color="auto"/>
            </w:tcBorders>
            <w:shd w:val="clear" w:color="000000" w:fill="FFFFFF"/>
            <w:noWrap/>
            <w:vAlign w:val="bottom"/>
            <w:hideMark/>
          </w:tcPr>
          <w:p w14:paraId="5217DC5F"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-0.014</w:t>
            </w:r>
          </w:p>
        </w:tc>
        <w:tc>
          <w:tcPr>
            <w:tcW w:w="560" w:type="pct"/>
            <w:tcBorders>
              <w:top w:val="nil"/>
              <w:left w:val="nil"/>
              <w:bottom w:val="single" w:sz="4" w:space="0" w:color="auto"/>
              <w:right w:val="single" w:sz="8" w:space="0" w:color="auto"/>
            </w:tcBorders>
            <w:shd w:val="clear" w:color="000000" w:fill="FFFFFF"/>
            <w:noWrap/>
            <w:vAlign w:val="bottom"/>
            <w:hideMark/>
          </w:tcPr>
          <w:p w14:paraId="786E17B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-4.85%</w:t>
            </w:r>
          </w:p>
        </w:tc>
      </w:tr>
      <w:tr w:rsidR="00A4385C" w:rsidRPr="00A4385C" w14:paraId="40937DA8"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637ABA73"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Active Diagnoses</w:t>
            </w:r>
          </w:p>
        </w:tc>
        <w:tc>
          <w:tcPr>
            <w:tcW w:w="2378" w:type="pct"/>
            <w:tcBorders>
              <w:top w:val="nil"/>
              <w:left w:val="nil"/>
              <w:bottom w:val="single" w:sz="4" w:space="0" w:color="auto"/>
              <w:right w:val="single" w:sz="4" w:space="0" w:color="auto"/>
            </w:tcBorders>
            <w:shd w:val="clear" w:color="000000" w:fill="FFFFFF"/>
            <w:vAlign w:val="bottom"/>
            <w:hideMark/>
          </w:tcPr>
          <w:p w14:paraId="764FC104"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 xml:space="preserve">Neurogenic bladder </w:t>
            </w:r>
          </w:p>
        </w:tc>
        <w:tc>
          <w:tcPr>
            <w:tcW w:w="438" w:type="pct"/>
            <w:tcBorders>
              <w:top w:val="nil"/>
              <w:left w:val="nil"/>
              <w:bottom w:val="single" w:sz="4" w:space="0" w:color="auto"/>
              <w:right w:val="single" w:sz="4" w:space="0" w:color="auto"/>
            </w:tcBorders>
            <w:shd w:val="clear" w:color="000000" w:fill="FFFFFF"/>
            <w:noWrap/>
            <w:vAlign w:val="bottom"/>
            <w:hideMark/>
          </w:tcPr>
          <w:p w14:paraId="6CAC9E3A"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0.204</w:t>
            </w:r>
          </w:p>
        </w:tc>
        <w:tc>
          <w:tcPr>
            <w:tcW w:w="408" w:type="pct"/>
            <w:tcBorders>
              <w:top w:val="nil"/>
              <w:left w:val="nil"/>
              <w:bottom w:val="single" w:sz="4" w:space="0" w:color="auto"/>
              <w:right w:val="single" w:sz="4" w:space="0" w:color="auto"/>
            </w:tcBorders>
            <w:shd w:val="clear" w:color="000000" w:fill="FFFFFF"/>
            <w:noWrap/>
            <w:vAlign w:val="bottom"/>
            <w:hideMark/>
          </w:tcPr>
          <w:p w14:paraId="353F06F0"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0.206</w:t>
            </w:r>
          </w:p>
        </w:tc>
        <w:tc>
          <w:tcPr>
            <w:tcW w:w="425" w:type="pct"/>
            <w:tcBorders>
              <w:top w:val="nil"/>
              <w:left w:val="nil"/>
              <w:bottom w:val="single" w:sz="4" w:space="0" w:color="auto"/>
              <w:right w:val="single" w:sz="4" w:space="0" w:color="auto"/>
            </w:tcBorders>
            <w:shd w:val="clear" w:color="000000" w:fill="FFFFFF"/>
            <w:noWrap/>
            <w:vAlign w:val="bottom"/>
            <w:hideMark/>
          </w:tcPr>
          <w:p w14:paraId="4DFA065E"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-0.002</w:t>
            </w:r>
          </w:p>
        </w:tc>
        <w:tc>
          <w:tcPr>
            <w:tcW w:w="560" w:type="pct"/>
            <w:tcBorders>
              <w:top w:val="nil"/>
              <w:left w:val="nil"/>
              <w:bottom w:val="single" w:sz="4" w:space="0" w:color="auto"/>
              <w:right w:val="single" w:sz="8" w:space="0" w:color="auto"/>
            </w:tcBorders>
            <w:shd w:val="clear" w:color="000000" w:fill="FFFFFF"/>
            <w:noWrap/>
            <w:vAlign w:val="bottom"/>
            <w:hideMark/>
          </w:tcPr>
          <w:p w14:paraId="0BD3348B"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-1.06%</w:t>
            </w:r>
          </w:p>
        </w:tc>
      </w:tr>
      <w:tr w:rsidR="00A4385C" w:rsidRPr="00A4385C" w14:paraId="2C80DB26"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7548629B"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Demographics</w:t>
            </w:r>
          </w:p>
        </w:tc>
        <w:tc>
          <w:tcPr>
            <w:tcW w:w="2378" w:type="pct"/>
            <w:tcBorders>
              <w:top w:val="nil"/>
              <w:left w:val="nil"/>
              <w:bottom w:val="single" w:sz="4" w:space="0" w:color="auto"/>
              <w:right w:val="single" w:sz="4" w:space="0" w:color="auto"/>
            </w:tcBorders>
            <w:shd w:val="clear" w:color="000000" w:fill="FFFFFF"/>
            <w:vAlign w:val="bottom"/>
            <w:hideMark/>
          </w:tcPr>
          <w:p w14:paraId="74FBC692"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Age 90 or over</w:t>
            </w:r>
          </w:p>
        </w:tc>
        <w:tc>
          <w:tcPr>
            <w:tcW w:w="438" w:type="pct"/>
            <w:tcBorders>
              <w:top w:val="nil"/>
              <w:left w:val="nil"/>
              <w:bottom w:val="single" w:sz="4" w:space="0" w:color="auto"/>
              <w:right w:val="single" w:sz="4" w:space="0" w:color="auto"/>
            </w:tcBorders>
            <w:shd w:val="clear" w:color="000000" w:fill="FFFFFF"/>
            <w:noWrap/>
            <w:vAlign w:val="bottom"/>
            <w:hideMark/>
          </w:tcPr>
          <w:p w14:paraId="79FDCF6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-0.235</w:t>
            </w:r>
          </w:p>
        </w:tc>
        <w:tc>
          <w:tcPr>
            <w:tcW w:w="408" w:type="pct"/>
            <w:tcBorders>
              <w:top w:val="nil"/>
              <w:left w:val="nil"/>
              <w:bottom w:val="single" w:sz="4" w:space="0" w:color="auto"/>
              <w:right w:val="single" w:sz="4" w:space="0" w:color="auto"/>
            </w:tcBorders>
            <w:shd w:val="clear" w:color="000000" w:fill="FFFFFF"/>
            <w:noWrap/>
            <w:vAlign w:val="bottom"/>
            <w:hideMark/>
          </w:tcPr>
          <w:p w14:paraId="190A0F0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-0.240</w:t>
            </w:r>
          </w:p>
        </w:tc>
        <w:tc>
          <w:tcPr>
            <w:tcW w:w="425" w:type="pct"/>
            <w:tcBorders>
              <w:top w:val="nil"/>
              <w:left w:val="nil"/>
              <w:bottom w:val="single" w:sz="4" w:space="0" w:color="auto"/>
              <w:right w:val="single" w:sz="4" w:space="0" w:color="auto"/>
            </w:tcBorders>
            <w:shd w:val="clear" w:color="000000" w:fill="FFFFFF"/>
            <w:noWrap/>
            <w:vAlign w:val="bottom"/>
            <w:hideMark/>
          </w:tcPr>
          <w:p w14:paraId="31EEBE48"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0.005</w:t>
            </w:r>
          </w:p>
        </w:tc>
        <w:tc>
          <w:tcPr>
            <w:tcW w:w="560" w:type="pct"/>
            <w:tcBorders>
              <w:top w:val="nil"/>
              <w:left w:val="nil"/>
              <w:bottom w:val="single" w:sz="4" w:space="0" w:color="auto"/>
              <w:right w:val="single" w:sz="8" w:space="0" w:color="auto"/>
            </w:tcBorders>
            <w:shd w:val="clear" w:color="000000" w:fill="FFFFFF"/>
            <w:noWrap/>
            <w:vAlign w:val="bottom"/>
            <w:hideMark/>
          </w:tcPr>
          <w:p w14:paraId="2F06A1FB"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-2.21%</w:t>
            </w:r>
          </w:p>
        </w:tc>
      </w:tr>
      <w:tr w:rsidR="00A4385C" w:rsidRPr="00A4385C" w14:paraId="6C7DC96D"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666406C9"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Demographics</w:t>
            </w:r>
          </w:p>
        </w:tc>
        <w:tc>
          <w:tcPr>
            <w:tcW w:w="2378" w:type="pct"/>
            <w:tcBorders>
              <w:top w:val="nil"/>
              <w:left w:val="nil"/>
              <w:bottom w:val="single" w:sz="4" w:space="0" w:color="auto"/>
              <w:right w:val="single" w:sz="4" w:space="0" w:color="auto"/>
            </w:tcBorders>
            <w:shd w:val="clear" w:color="000000" w:fill="FFFFFF"/>
            <w:vAlign w:val="bottom"/>
            <w:hideMark/>
          </w:tcPr>
          <w:p w14:paraId="26653FE3"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Male</w:t>
            </w:r>
          </w:p>
        </w:tc>
        <w:tc>
          <w:tcPr>
            <w:tcW w:w="438" w:type="pct"/>
            <w:tcBorders>
              <w:top w:val="nil"/>
              <w:left w:val="nil"/>
              <w:bottom w:val="single" w:sz="4" w:space="0" w:color="auto"/>
              <w:right w:val="single" w:sz="4" w:space="0" w:color="auto"/>
            </w:tcBorders>
            <w:shd w:val="clear" w:color="000000" w:fill="FFFFFF"/>
            <w:noWrap/>
            <w:vAlign w:val="bottom"/>
            <w:hideMark/>
          </w:tcPr>
          <w:p w14:paraId="1550AC6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0.139</w:t>
            </w:r>
          </w:p>
        </w:tc>
        <w:tc>
          <w:tcPr>
            <w:tcW w:w="408" w:type="pct"/>
            <w:tcBorders>
              <w:top w:val="nil"/>
              <w:left w:val="nil"/>
              <w:bottom w:val="single" w:sz="4" w:space="0" w:color="auto"/>
              <w:right w:val="single" w:sz="4" w:space="0" w:color="auto"/>
            </w:tcBorders>
            <w:shd w:val="clear" w:color="000000" w:fill="FFFFFF"/>
            <w:noWrap/>
            <w:vAlign w:val="bottom"/>
            <w:hideMark/>
          </w:tcPr>
          <w:p w14:paraId="52F2A31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0.137</w:t>
            </w:r>
          </w:p>
        </w:tc>
        <w:tc>
          <w:tcPr>
            <w:tcW w:w="425" w:type="pct"/>
            <w:tcBorders>
              <w:top w:val="nil"/>
              <w:left w:val="nil"/>
              <w:bottom w:val="single" w:sz="4" w:space="0" w:color="auto"/>
              <w:right w:val="single" w:sz="4" w:space="0" w:color="auto"/>
            </w:tcBorders>
            <w:shd w:val="clear" w:color="000000" w:fill="FFFFFF"/>
            <w:noWrap/>
            <w:vAlign w:val="bottom"/>
            <w:hideMark/>
          </w:tcPr>
          <w:p w14:paraId="4167819F"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0.002</w:t>
            </w:r>
          </w:p>
        </w:tc>
        <w:tc>
          <w:tcPr>
            <w:tcW w:w="560" w:type="pct"/>
            <w:tcBorders>
              <w:top w:val="nil"/>
              <w:left w:val="nil"/>
              <w:bottom w:val="single" w:sz="4" w:space="0" w:color="auto"/>
              <w:right w:val="single" w:sz="8" w:space="0" w:color="auto"/>
            </w:tcBorders>
            <w:shd w:val="clear" w:color="000000" w:fill="FFFFFF"/>
            <w:noWrap/>
            <w:vAlign w:val="bottom"/>
            <w:hideMark/>
          </w:tcPr>
          <w:p w14:paraId="3AE4898D"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1.32%</w:t>
            </w:r>
          </w:p>
        </w:tc>
      </w:tr>
      <w:tr w:rsidR="00A4385C" w:rsidRPr="00A4385C" w14:paraId="15939EA7"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30A54752"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Medications Received</w:t>
            </w:r>
          </w:p>
        </w:tc>
        <w:tc>
          <w:tcPr>
            <w:tcW w:w="2378" w:type="pct"/>
            <w:tcBorders>
              <w:top w:val="nil"/>
              <w:left w:val="nil"/>
              <w:bottom w:val="single" w:sz="4" w:space="0" w:color="auto"/>
              <w:right w:val="single" w:sz="4" w:space="0" w:color="auto"/>
            </w:tcBorders>
            <w:shd w:val="clear" w:color="000000" w:fill="FFFFFF"/>
            <w:vAlign w:val="bottom"/>
            <w:hideMark/>
          </w:tcPr>
          <w:p w14:paraId="4FADDDD8"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Anticoagulant within 7 days prior to ARD</w:t>
            </w:r>
          </w:p>
        </w:tc>
        <w:tc>
          <w:tcPr>
            <w:tcW w:w="438" w:type="pct"/>
            <w:tcBorders>
              <w:top w:val="nil"/>
              <w:left w:val="nil"/>
              <w:bottom w:val="single" w:sz="4" w:space="0" w:color="auto"/>
              <w:right w:val="single" w:sz="4" w:space="0" w:color="auto"/>
            </w:tcBorders>
            <w:shd w:val="clear" w:color="000000" w:fill="FFFFFF"/>
            <w:noWrap/>
            <w:vAlign w:val="bottom"/>
            <w:hideMark/>
          </w:tcPr>
          <w:p w14:paraId="5C248521"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0.159</w:t>
            </w:r>
          </w:p>
        </w:tc>
        <w:tc>
          <w:tcPr>
            <w:tcW w:w="408" w:type="pct"/>
            <w:tcBorders>
              <w:top w:val="nil"/>
              <w:left w:val="nil"/>
              <w:bottom w:val="single" w:sz="4" w:space="0" w:color="auto"/>
              <w:right w:val="single" w:sz="4" w:space="0" w:color="auto"/>
            </w:tcBorders>
            <w:shd w:val="clear" w:color="000000" w:fill="FFFFFF"/>
            <w:noWrap/>
            <w:vAlign w:val="bottom"/>
            <w:hideMark/>
          </w:tcPr>
          <w:p w14:paraId="00141EC8"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0.161</w:t>
            </w:r>
          </w:p>
        </w:tc>
        <w:tc>
          <w:tcPr>
            <w:tcW w:w="425" w:type="pct"/>
            <w:tcBorders>
              <w:top w:val="nil"/>
              <w:left w:val="nil"/>
              <w:bottom w:val="single" w:sz="4" w:space="0" w:color="auto"/>
              <w:right w:val="single" w:sz="4" w:space="0" w:color="auto"/>
            </w:tcBorders>
            <w:shd w:val="clear" w:color="000000" w:fill="FFFFFF"/>
            <w:noWrap/>
            <w:vAlign w:val="bottom"/>
            <w:hideMark/>
          </w:tcPr>
          <w:p w14:paraId="1EED7F5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-0.002</w:t>
            </w:r>
          </w:p>
        </w:tc>
        <w:tc>
          <w:tcPr>
            <w:tcW w:w="560" w:type="pct"/>
            <w:tcBorders>
              <w:top w:val="nil"/>
              <w:left w:val="nil"/>
              <w:bottom w:val="single" w:sz="4" w:space="0" w:color="auto"/>
              <w:right w:val="single" w:sz="8" w:space="0" w:color="auto"/>
            </w:tcBorders>
            <w:shd w:val="clear" w:color="000000" w:fill="FFFFFF"/>
            <w:noWrap/>
            <w:vAlign w:val="bottom"/>
            <w:hideMark/>
          </w:tcPr>
          <w:p w14:paraId="183A747D"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-1.11%</w:t>
            </w:r>
          </w:p>
        </w:tc>
      </w:tr>
      <w:tr w:rsidR="00A4385C" w:rsidRPr="00A4385C" w14:paraId="7E7C53F3"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5B3A2BD5"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Stay History</w:t>
            </w:r>
          </w:p>
        </w:tc>
        <w:tc>
          <w:tcPr>
            <w:tcW w:w="2378" w:type="pct"/>
            <w:tcBorders>
              <w:top w:val="nil"/>
              <w:left w:val="nil"/>
              <w:bottom w:val="single" w:sz="4" w:space="0" w:color="auto"/>
              <w:right w:val="single" w:sz="4" w:space="0" w:color="auto"/>
            </w:tcBorders>
            <w:shd w:val="clear" w:color="000000" w:fill="FFFFFF"/>
            <w:vAlign w:val="bottom"/>
            <w:hideMark/>
          </w:tcPr>
          <w:p w14:paraId="61B068F0"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Admitted from hospital (current stay)</w:t>
            </w:r>
          </w:p>
        </w:tc>
        <w:tc>
          <w:tcPr>
            <w:tcW w:w="438" w:type="pct"/>
            <w:tcBorders>
              <w:top w:val="nil"/>
              <w:left w:val="nil"/>
              <w:bottom w:val="single" w:sz="4" w:space="0" w:color="auto"/>
              <w:right w:val="single" w:sz="4" w:space="0" w:color="auto"/>
            </w:tcBorders>
            <w:shd w:val="clear" w:color="000000" w:fill="FFFFFF"/>
            <w:noWrap/>
            <w:vAlign w:val="bottom"/>
            <w:hideMark/>
          </w:tcPr>
          <w:p w14:paraId="47B6A1DE"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0.397</w:t>
            </w:r>
          </w:p>
        </w:tc>
        <w:tc>
          <w:tcPr>
            <w:tcW w:w="408" w:type="pct"/>
            <w:tcBorders>
              <w:top w:val="nil"/>
              <w:left w:val="nil"/>
              <w:bottom w:val="single" w:sz="4" w:space="0" w:color="auto"/>
              <w:right w:val="single" w:sz="4" w:space="0" w:color="auto"/>
            </w:tcBorders>
            <w:shd w:val="clear" w:color="000000" w:fill="FFFFFF"/>
            <w:noWrap/>
            <w:vAlign w:val="bottom"/>
            <w:hideMark/>
          </w:tcPr>
          <w:p w14:paraId="446CA3F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0.401</w:t>
            </w:r>
          </w:p>
        </w:tc>
        <w:tc>
          <w:tcPr>
            <w:tcW w:w="425" w:type="pct"/>
            <w:tcBorders>
              <w:top w:val="nil"/>
              <w:left w:val="nil"/>
              <w:bottom w:val="single" w:sz="4" w:space="0" w:color="auto"/>
              <w:right w:val="single" w:sz="4" w:space="0" w:color="auto"/>
            </w:tcBorders>
            <w:shd w:val="clear" w:color="000000" w:fill="FFFFFF"/>
            <w:noWrap/>
            <w:vAlign w:val="bottom"/>
            <w:hideMark/>
          </w:tcPr>
          <w:p w14:paraId="16DAAD79"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-0.004</w:t>
            </w:r>
          </w:p>
        </w:tc>
        <w:tc>
          <w:tcPr>
            <w:tcW w:w="560" w:type="pct"/>
            <w:tcBorders>
              <w:top w:val="nil"/>
              <w:left w:val="nil"/>
              <w:bottom w:val="single" w:sz="4" w:space="0" w:color="auto"/>
              <w:right w:val="single" w:sz="8" w:space="0" w:color="auto"/>
            </w:tcBorders>
            <w:shd w:val="clear" w:color="000000" w:fill="FFFFFF"/>
            <w:noWrap/>
            <w:vAlign w:val="bottom"/>
            <w:hideMark/>
          </w:tcPr>
          <w:p w14:paraId="5E3DA8A9"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-1.06%</w:t>
            </w:r>
          </w:p>
        </w:tc>
      </w:tr>
      <w:tr w:rsidR="00A4385C" w:rsidRPr="00A4385C" w14:paraId="742D300C"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02AD9B73"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Stay History</w:t>
            </w:r>
          </w:p>
        </w:tc>
        <w:tc>
          <w:tcPr>
            <w:tcW w:w="2378" w:type="pct"/>
            <w:tcBorders>
              <w:top w:val="nil"/>
              <w:left w:val="nil"/>
              <w:bottom w:val="single" w:sz="4" w:space="0" w:color="auto"/>
              <w:right w:val="single" w:sz="4" w:space="0" w:color="auto"/>
            </w:tcBorders>
            <w:shd w:val="clear" w:color="000000" w:fill="FFFFFF"/>
            <w:vAlign w:val="bottom"/>
            <w:hideMark/>
          </w:tcPr>
          <w:p w14:paraId="59313C27"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In this SNF 6 months before snapshot date (any stay)</w:t>
            </w:r>
          </w:p>
        </w:tc>
        <w:tc>
          <w:tcPr>
            <w:tcW w:w="438" w:type="pct"/>
            <w:tcBorders>
              <w:top w:val="nil"/>
              <w:left w:val="nil"/>
              <w:bottom w:val="single" w:sz="4" w:space="0" w:color="auto"/>
              <w:right w:val="single" w:sz="4" w:space="0" w:color="auto"/>
            </w:tcBorders>
            <w:shd w:val="clear" w:color="000000" w:fill="FFFFFF"/>
            <w:noWrap/>
            <w:vAlign w:val="bottom"/>
            <w:hideMark/>
          </w:tcPr>
          <w:p w14:paraId="50DD98E8"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-0.385</w:t>
            </w:r>
          </w:p>
        </w:tc>
        <w:tc>
          <w:tcPr>
            <w:tcW w:w="408" w:type="pct"/>
            <w:tcBorders>
              <w:top w:val="nil"/>
              <w:left w:val="nil"/>
              <w:bottom w:val="single" w:sz="4" w:space="0" w:color="auto"/>
              <w:right w:val="single" w:sz="4" w:space="0" w:color="auto"/>
            </w:tcBorders>
            <w:shd w:val="clear" w:color="000000" w:fill="FFFFFF"/>
            <w:noWrap/>
            <w:vAlign w:val="bottom"/>
            <w:hideMark/>
          </w:tcPr>
          <w:p w14:paraId="603FECF9"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-0.385</w:t>
            </w:r>
          </w:p>
        </w:tc>
        <w:tc>
          <w:tcPr>
            <w:tcW w:w="425" w:type="pct"/>
            <w:tcBorders>
              <w:top w:val="nil"/>
              <w:left w:val="nil"/>
              <w:bottom w:val="single" w:sz="4" w:space="0" w:color="auto"/>
              <w:right w:val="single" w:sz="4" w:space="0" w:color="auto"/>
            </w:tcBorders>
            <w:shd w:val="clear" w:color="000000" w:fill="FFFFFF"/>
            <w:noWrap/>
            <w:vAlign w:val="bottom"/>
            <w:hideMark/>
          </w:tcPr>
          <w:p w14:paraId="0F72ED7E"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0.000</w:t>
            </w:r>
          </w:p>
        </w:tc>
        <w:tc>
          <w:tcPr>
            <w:tcW w:w="560" w:type="pct"/>
            <w:tcBorders>
              <w:top w:val="nil"/>
              <w:left w:val="nil"/>
              <w:bottom w:val="single" w:sz="4" w:space="0" w:color="auto"/>
              <w:right w:val="single" w:sz="8" w:space="0" w:color="auto"/>
            </w:tcBorders>
            <w:shd w:val="clear" w:color="000000" w:fill="FFFFFF"/>
            <w:noWrap/>
            <w:vAlign w:val="bottom"/>
            <w:hideMark/>
          </w:tcPr>
          <w:p w14:paraId="470DB6DE"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0.08%</w:t>
            </w:r>
          </w:p>
        </w:tc>
      </w:tr>
      <w:tr w:rsidR="00A4385C" w:rsidRPr="00A4385C" w14:paraId="6EA6956C"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04992E8E"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Stay History</w:t>
            </w:r>
          </w:p>
        </w:tc>
        <w:tc>
          <w:tcPr>
            <w:tcW w:w="2378" w:type="pct"/>
            <w:tcBorders>
              <w:top w:val="nil"/>
              <w:left w:val="nil"/>
              <w:bottom w:val="single" w:sz="4" w:space="0" w:color="auto"/>
              <w:right w:val="single" w:sz="4" w:space="0" w:color="auto"/>
            </w:tcBorders>
            <w:shd w:val="clear" w:color="000000" w:fill="FFFFFF"/>
            <w:vAlign w:val="bottom"/>
            <w:hideMark/>
          </w:tcPr>
          <w:p w14:paraId="039BAA2C"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In this SNF 12 months before snapshot date (any stay)</w:t>
            </w:r>
          </w:p>
        </w:tc>
        <w:tc>
          <w:tcPr>
            <w:tcW w:w="438" w:type="pct"/>
            <w:tcBorders>
              <w:top w:val="nil"/>
              <w:left w:val="nil"/>
              <w:bottom w:val="single" w:sz="4" w:space="0" w:color="auto"/>
              <w:right w:val="single" w:sz="4" w:space="0" w:color="auto"/>
            </w:tcBorders>
            <w:shd w:val="clear" w:color="000000" w:fill="FFFFFF"/>
            <w:noWrap/>
            <w:vAlign w:val="bottom"/>
            <w:hideMark/>
          </w:tcPr>
          <w:p w14:paraId="05DC106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-0.330</w:t>
            </w:r>
          </w:p>
        </w:tc>
        <w:tc>
          <w:tcPr>
            <w:tcW w:w="408" w:type="pct"/>
            <w:tcBorders>
              <w:top w:val="nil"/>
              <w:left w:val="nil"/>
              <w:bottom w:val="single" w:sz="4" w:space="0" w:color="auto"/>
              <w:right w:val="single" w:sz="4" w:space="0" w:color="auto"/>
            </w:tcBorders>
            <w:shd w:val="clear" w:color="000000" w:fill="FFFFFF"/>
            <w:noWrap/>
            <w:vAlign w:val="bottom"/>
            <w:hideMark/>
          </w:tcPr>
          <w:p w14:paraId="666D547E"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-0.330</w:t>
            </w:r>
          </w:p>
        </w:tc>
        <w:tc>
          <w:tcPr>
            <w:tcW w:w="425" w:type="pct"/>
            <w:tcBorders>
              <w:top w:val="nil"/>
              <w:left w:val="nil"/>
              <w:bottom w:val="single" w:sz="4" w:space="0" w:color="auto"/>
              <w:right w:val="single" w:sz="4" w:space="0" w:color="auto"/>
            </w:tcBorders>
            <w:shd w:val="clear" w:color="000000" w:fill="FFFFFF"/>
            <w:noWrap/>
            <w:vAlign w:val="bottom"/>
            <w:hideMark/>
          </w:tcPr>
          <w:p w14:paraId="0B4F5E43"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0.000</w:t>
            </w:r>
          </w:p>
        </w:tc>
        <w:tc>
          <w:tcPr>
            <w:tcW w:w="560" w:type="pct"/>
            <w:tcBorders>
              <w:top w:val="nil"/>
              <w:left w:val="nil"/>
              <w:bottom w:val="single" w:sz="4" w:space="0" w:color="auto"/>
              <w:right w:val="single" w:sz="8" w:space="0" w:color="auto"/>
            </w:tcBorders>
            <w:shd w:val="clear" w:color="000000" w:fill="FFFFFF"/>
            <w:noWrap/>
            <w:vAlign w:val="bottom"/>
            <w:hideMark/>
          </w:tcPr>
          <w:p w14:paraId="7EDFE6CF"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w:t>
            </w:r>
          </w:p>
        </w:tc>
      </w:tr>
      <w:tr w:rsidR="00A4385C" w:rsidRPr="00A4385C" w14:paraId="3AA48DB0"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07BF449A"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Symptoms</w:t>
            </w:r>
          </w:p>
        </w:tc>
        <w:tc>
          <w:tcPr>
            <w:tcW w:w="2378" w:type="pct"/>
            <w:tcBorders>
              <w:top w:val="nil"/>
              <w:left w:val="nil"/>
              <w:bottom w:val="single" w:sz="4" w:space="0" w:color="auto"/>
              <w:right w:val="single" w:sz="4" w:space="0" w:color="auto"/>
            </w:tcBorders>
            <w:shd w:val="clear" w:color="000000" w:fill="FFFFFF"/>
            <w:vAlign w:val="bottom"/>
            <w:hideMark/>
          </w:tcPr>
          <w:p w14:paraId="4FB77EDE"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 xml:space="preserve">Dyspnea on exertion  </w:t>
            </w:r>
          </w:p>
        </w:tc>
        <w:tc>
          <w:tcPr>
            <w:tcW w:w="438" w:type="pct"/>
            <w:tcBorders>
              <w:top w:val="nil"/>
              <w:left w:val="nil"/>
              <w:bottom w:val="single" w:sz="4" w:space="0" w:color="auto"/>
              <w:right w:val="single" w:sz="4" w:space="0" w:color="auto"/>
            </w:tcBorders>
            <w:shd w:val="clear" w:color="000000" w:fill="FFFFFF"/>
            <w:noWrap/>
            <w:vAlign w:val="bottom"/>
            <w:hideMark/>
          </w:tcPr>
          <w:p w14:paraId="4D8AE9F5"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0.169</w:t>
            </w:r>
          </w:p>
        </w:tc>
        <w:tc>
          <w:tcPr>
            <w:tcW w:w="408" w:type="pct"/>
            <w:tcBorders>
              <w:top w:val="nil"/>
              <w:left w:val="nil"/>
              <w:bottom w:val="single" w:sz="4" w:space="0" w:color="auto"/>
              <w:right w:val="single" w:sz="4" w:space="0" w:color="auto"/>
            </w:tcBorders>
            <w:shd w:val="clear" w:color="000000" w:fill="FFFFFF"/>
            <w:noWrap/>
            <w:vAlign w:val="bottom"/>
            <w:hideMark/>
          </w:tcPr>
          <w:p w14:paraId="653E37A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0.171</w:t>
            </w:r>
          </w:p>
        </w:tc>
        <w:tc>
          <w:tcPr>
            <w:tcW w:w="425" w:type="pct"/>
            <w:tcBorders>
              <w:top w:val="nil"/>
              <w:left w:val="nil"/>
              <w:bottom w:val="single" w:sz="4" w:space="0" w:color="auto"/>
              <w:right w:val="single" w:sz="4" w:space="0" w:color="auto"/>
            </w:tcBorders>
            <w:shd w:val="clear" w:color="000000" w:fill="FFFFFF"/>
            <w:noWrap/>
            <w:vAlign w:val="bottom"/>
            <w:hideMark/>
          </w:tcPr>
          <w:p w14:paraId="1EE96E0A"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-0.002</w:t>
            </w:r>
          </w:p>
        </w:tc>
        <w:tc>
          <w:tcPr>
            <w:tcW w:w="560" w:type="pct"/>
            <w:tcBorders>
              <w:top w:val="nil"/>
              <w:left w:val="nil"/>
              <w:bottom w:val="single" w:sz="4" w:space="0" w:color="auto"/>
              <w:right w:val="single" w:sz="8" w:space="0" w:color="auto"/>
            </w:tcBorders>
            <w:shd w:val="clear" w:color="000000" w:fill="FFFFFF"/>
            <w:noWrap/>
            <w:vAlign w:val="bottom"/>
            <w:hideMark/>
          </w:tcPr>
          <w:p w14:paraId="7C2F38D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-0.95%</w:t>
            </w:r>
          </w:p>
        </w:tc>
      </w:tr>
      <w:tr w:rsidR="00A4385C" w:rsidRPr="00A4385C" w14:paraId="3BC4BD03" w14:textId="77777777" w:rsidTr="00A4385C">
        <w:trPr>
          <w:trHeight w:val="300"/>
        </w:trPr>
        <w:tc>
          <w:tcPr>
            <w:tcW w:w="792" w:type="pct"/>
            <w:tcBorders>
              <w:top w:val="nil"/>
              <w:left w:val="single" w:sz="8" w:space="0" w:color="auto"/>
              <w:bottom w:val="single" w:sz="4" w:space="0" w:color="auto"/>
              <w:right w:val="single" w:sz="4" w:space="0" w:color="auto"/>
            </w:tcBorders>
            <w:shd w:val="clear" w:color="000000" w:fill="FFFFFF"/>
            <w:noWrap/>
            <w:vAlign w:val="bottom"/>
            <w:hideMark/>
          </w:tcPr>
          <w:p w14:paraId="55DC5CE5"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Hospice Status</w:t>
            </w:r>
          </w:p>
        </w:tc>
        <w:tc>
          <w:tcPr>
            <w:tcW w:w="2378" w:type="pct"/>
            <w:tcBorders>
              <w:top w:val="nil"/>
              <w:left w:val="nil"/>
              <w:bottom w:val="single" w:sz="4" w:space="0" w:color="auto"/>
              <w:right w:val="single" w:sz="4" w:space="0" w:color="auto"/>
            </w:tcBorders>
            <w:shd w:val="clear" w:color="000000" w:fill="FFFFFF"/>
            <w:vAlign w:val="bottom"/>
            <w:hideMark/>
          </w:tcPr>
          <w:p w14:paraId="01E4B3BB"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Receiving hospice care</w:t>
            </w:r>
          </w:p>
        </w:tc>
        <w:tc>
          <w:tcPr>
            <w:tcW w:w="438" w:type="pct"/>
            <w:tcBorders>
              <w:top w:val="nil"/>
              <w:left w:val="nil"/>
              <w:bottom w:val="single" w:sz="4" w:space="0" w:color="auto"/>
              <w:right w:val="single" w:sz="4" w:space="0" w:color="auto"/>
            </w:tcBorders>
            <w:shd w:val="clear" w:color="000000" w:fill="FFFFFF"/>
            <w:noWrap/>
            <w:vAlign w:val="bottom"/>
            <w:hideMark/>
          </w:tcPr>
          <w:p w14:paraId="3DCFCE0C"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-1.353</w:t>
            </w:r>
          </w:p>
        </w:tc>
        <w:tc>
          <w:tcPr>
            <w:tcW w:w="408" w:type="pct"/>
            <w:tcBorders>
              <w:top w:val="nil"/>
              <w:left w:val="nil"/>
              <w:bottom w:val="single" w:sz="4" w:space="0" w:color="auto"/>
              <w:right w:val="single" w:sz="4" w:space="0" w:color="auto"/>
            </w:tcBorders>
            <w:shd w:val="clear" w:color="000000" w:fill="FFFFFF"/>
            <w:noWrap/>
            <w:vAlign w:val="bottom"/>
            <w:hideMark/>
          </w:tcPr>
          <w:p w14:paraId="68207647"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-1.357</w:t>
            </w:r>
          </w:p>
        </w:tc>
        <w:tc>
          <w:tcPr>
            <w:tcW w:w="425" w:type="pct"/>
            <w:tcBorders>
              <w:top w:val="nil"/>
              <w:left w:val="nil"/>
              <w:bottom w:val="single" w:sz="4" w:space="0" w:color="auto"/>
              <w:right w:val="single" w:sz="4" w:space="0" w:color="auto"/>
            </w:tcBorders>
            <w:shd w:val="clear" w:color="000000" w:fill="FFFFFF"/>
            <w:noWrap/>
            <w:vAlign w:val="bottom"/>
            <w:hideMark/>
          </w:tcPr>
          <w:p w14:paraId="4066836B"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0.005</w:t>
            </w:r>
          </w:p>
        </w:tc>
        <w:tc>
          <w:tcPr>
            <w:tcW w:w="560" w:type="pct"/>
            <w:tcBorders>
              <w:top w:val="nil"/>
              <w:left w:val="nil"/>
              <w:bottom w:val="single" w:sz="4" w:space="0" w:color="auto"/>
              <w:right w:val="single" w:sz="8" w:space="0" w:color="auto"/>
            </w:tcBorders>
            <w:shd w:val="clear" w:color="000000" w:fill="FFFFFF"/>
            <w:noWrap/>
            <w:vAlign w:val="bottom"/>
            <w:hideMark/>
          </w:tcPr>
          <w:p w14:paraId="37CC82DA"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-0.35%</w:t>
            </w:r>
          </w:p>
        </w:tc>
      </w:tr>
      <w:tr w:rsidR="00A4385C" w:rsidRPr="00A4385C" w14:paraId="02E06339" w14:textId="77777777" w:rsidTr="00A4385C">
        <w:trPr>
          <w:trHeight w:val="315"/>
        </w:trPr>
        <w:tc>
          <w:tcPr>
            <w:tcW w:w="792" w:type="pct"/>
            <w:tcBorders>
              <w:top w:val="nil"/>
              <w:left w:val="single" w:sz="8" w:space="0" w:color="auto"/>
              <w:bottom w:val="single" w:sz="8" w:space="0" w:color="auto"/>
              <w:right w:val="single" w:sz="4" w:space="0" w:color="auto"/>
            </w:tcBorders>
            <w:shd w:val="clear" w:color="000000" w:fill="FFFFFF"/>
            <w:noWrap/>
            <w:vAlign w:val="bottom"/>
            <w:hideMark/>
          </w:tcPr>
          <w:p w14:paraId="0593F170"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Recent Treatments</w:t>
            </w:r>
          </w:p>
        </w:tc>
        <w:tc>
          <w:tcPr>
            <w:tcW w:w="2378" w:type="pct"/>
            <w:tcBorders>
              <w:top w:val="nil"/>
              <w:left w:val="nil"/>
              <w:bottom w:val="single" w:sz="8" w:space="0" w:color="auto"/>
              <w:right w:val="single" w:sz="4" w:space="0" w:color="auto"/>
            </w:tcBorders>
            <w:shd w:val="clear" w:color="000000" w:fill="FFFFFF"/>
            <w:vAlign w:val="bottom"/>
            <w:hideMark/>
          </w:tcPr>
          <w:p w14:paraId="17A204E5" w14:textId="77777777" w:rsidR="00A4385C" w:rsidRPr="00A4385C" w:rsidRDefault="00A4385C" w:rsidP="00A4385C">
            <w:pPr>
              <w:spacing w:after="0" w:line="240" w:lineRule="auto"/>
              <w:rPr>
                <w:rFonts w:eastAsia="Times New Roman" w:cs="Times New Roman"/>
                <w:color w:val="000000"/>
              </w:rPr>
            </w:pPr>
            <w:r w:rsidRPr="00A4385C">
              <w:rPr>
                <w:rFonts w:eastAsia="Times New Roman" w:cs="Times New Roman"/>
                <w:color w:val="000000"/>
              </w:rPr>
              <w:t xml:space="preserve">IV fluid or meds within 7 </w:t>
            </w:r>
            <w:r w:rsidRPr="00A4385C">
              <w:rPr>
                <w:rFonts w:eastAsia="Times New Roman" w:cs="Times New Roman"/>
                <w:color w:val="000000"/>
              </w:rPr>
              <w:lastRenderedPageBreak/>
              <w:t>days before last MDS</w:t>
            </w:r>
          </w:p>
        </w:tc>
        <w:tc>
          <w:tcPr>
            <w:tcW w:w="438" w:type="pct"/>
            <w:tcBorders>
              <w:top w:val="nil"/>
              <w:left w:val="nil"/>
              <w:bottom w:val="single" w:sz="8" w:space="0" w:color="auto"/>
              <w:right w:val="single" w:sz="4" w:space="0" w:color="auto"/>
            </w:tcBorders>
            <w:shd w:val="clear" w:color="000000" w:fill="FFFFFF"/>
            <w:noWrap/>
            <w:vAlign w:val="bottom"/>
            <w:hideMark/>
          </w:tcPr>
          <w:p w14:paraId="3DA2894D"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lastRenderedPageBreak/>
              <w:t>0.200</w:t>
            </w:r>
          </w:p>
        </w:tc>
        <w:tc>
          <w:tcPr>
            <w:tcW w:w="408" w:type="pct"/>
            <w:tcBorders>
              <w:top w:val="nil"/>
              <w:left w:val="nil"/>
              <w:bottom w:val="single" w:sz="8" w:space="0" w:color="auto"/>
              <w:right w:val="single" w:sz="4" w:space="0" w:color="auto"/>
            </w:tcBorders>
            <w:shd w:val="clear" w:color="000000" w:fill="FFFFFF"/>
            <w:noWrap/>
            <w:vAlign w:val="bottom"/>
            <w:hideMark/>
          </w:tcPr>
          <w:p w14:paraId="1F7A2D16"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0.201</w:t>
            </w:r>
          </w:p>
        </w:tc>
        <w:tc>
          <w:tcPr>
            <w:tcW w:w="425" w:type="pct"/>
            <w:tcBorders>
              <w:top w:val="nil"/>
              <w:left w:val="nil"/>
              <w:bottom w:val="single" w:sz="8" w:space="0" w:color="auto"/>
              <w:right w:val="single" w:sz="4" w:space="0" w:color="auto"/>
            </w:tcBorders>
            <w:shd w:val="clear" w:color="000000" w:fill="FFFFFF"/>
            <w:noWrap/>
            <w:vAlign w:val="bottom"/>
            <w:hideMark/>
          </w:tcPr>
          <w:p w14:paraId="2D205DDD"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-0.002</w:t>
            </w:r>
          </w:p>
        </w:tc>
        <w:tc>
          <w:tcPr>
            <w:tcW w:w="560" w:type="pct"/>
            <w:tcBorders>
              <w:top w:val="nil"/>
              <w:left w:val="nil"/>
              <w:bottom w:val="single" w:sz="8" w:space="0" w:color="auto"/>
              <w:right w:val="single" w:sz="8" w:space="0" w:color="auto"/>
            </w:tcBorders>
            <w:shd w:val="clear" w:color="000000" w:fill="FFFFFF"/>
            <w:noWrap/>
            <w:vAlign w:val="bottom"/>
            <w:hideMark/>
          </w:tcPr>
          <w:p w14:paraId="4DBDBBF4" w14:textId="77777777" w:rsidR="00A4385C" w:rsidRPr="00A4385C" w:rsidRDefault="00A4385C" w:rsidP="00A4385C">
            <w:pPr>
              <w:spacing w:after="0" w:line="240" w:lineRule="auto"/>
              <w:jc w:val="right"/>
              <w:rPr>
                <w:rFonts w:eastAsia="Times New Roman" w:cs="Times New Roman"/>
                <w:color w:val="000000"/>
              </w:rPr>
            </w:pPr>
            <w:r w:rsidRPr="00A4385C">
              <w:rPr>
                <w:rFonts w:eastAsia="Times New Roman" w:cs="Times New Roman"/>
                <w:color w:val="000000"/>
              </w:rPr>
              <w:t>-0.77%</w:t>
            </w:r>
          </w:p>
        </w:tc>
      </w:tr>
    </w:tbl>
    <w:p w14:paraId="5A146BC9" w14:textId="77777777" w:rsidR="0039422D" w:rsidRDefault="0039422D" w:rsidP="0039422D">
      <w:pPr>
        <w:pBdr>
          <w:bottom w:val="single" w:sz="12" w:space="2" w:color="auto"/>
        </w:pBdr>
        <w:autoSpaceDE w:val="0"/>
        <w:autoSpaceDN w:val="0"/>
        <w:adjustRightInd w:val="0"/>
        <w:spacing w:after="0" w:line="240" w:lineRule="auto"/>
        <w:rPr>
          <w:b/>
          <w:color w:val="0000FF"/>
          <w:lang w:val="en"/>
        </w:rPr>
      </w:pPr>
    </w:p>
    <w:p w14:paraId="11E138F4" w14:textId="77777777" w:rsidR="00583A57" w:rsidRDefault="00583A57" w:rsidP="00CD35A3">
      <w:pPr>
        <w:pBdr>
          <w:bottom w:val="single" w:sz="12" w:space="2" w:color="auto"/>
        </w:pBdr>
        <w:autoSpaceDE w:val="0"/>
        <w:autoSpaceDN w:val="0"/>
        <w:adjustRightInd w:val="0"/>
        <w:spacing w:after="0" w:line="240" w:lineRule="auto"/>
        <w:rPr>
          <w:b/>
          <w:color w:val="0000FF"/>
          <w:lang w:val="en"/>
        </w:rPr>
      </w:pPr>
    </w:p>
    <w:p w14:paraId="0852AFE7" w14:textId="77777777" w:rsidR="00583A57" w:rsidRDefault="00583A57" w:rsidP="00CD35A3">
      <w:pPr>
        <w:pBdr>
          <w:bottom w:val="single" w:sz="12" w:space="2" w:color="auto"/>
        </w:pBdr>
        <w:autoSpaceDE w:val="0"/>
        <w:autoSpaceDN w:val="0"/>
        <w:adjustRightInd w:val="0"/>
        <w:spacing w:after="0" w:line="240" w:lineRule="auto"/>
        <w:rPr>
          <w:b/>
          <w:color w:val="0000FF"/>
          <w:lang w:val="en"/>
        </w:rPr>
      </w:pPr>
    </w:p>
    <w:p w14:paraId="7BE60CFF" w14:textId="192DA8C6" w:rsidR="00AB3414" w:rsidRDefault="0039422D" w:rsidP="00CD35A3">
      <w:pPr>
        <w:pBdr>
          <w:bottom w:val="single" w:sz="12" w:space="2" w:color="auto"/>
        </w:pBdr>
        <w:autoSpaceDE w:val="0"/>
        <w:autoSpaceDN w:val="0"/>
        <w:adjustRightInd w:val="0"/>
        <w:spacing w:after="0" w:line="240" w:lineRule="auto"/>
      </w:pPr>
      <w:r>
        <w:rPr>
          <w:b/>
          <w:color w:val="0000FF"/>
          <w:lang w:val="en"/>
        </w:rPr>
        <w:t>Table</w:t>
      </w:r>
      <w:r w:rsidR="006F4EF4">
        <w:rPr>
          <w:b/>
          <w:color w:val="0000FF"/>
          <w:lang w:val="en"/>
        </w:rPr>
        <w:t xml:space="preserve"> 20</w:t>
      </w:r>
      <w:r w:rsidRPr="008901B9">
        <w:rPr>
          <w:b/>
          <w:color w:val="0000FF"/>
          <w:lang w:val="en"/>
        </w:rPr>
        <w:t xml:space="preserve">. </w:t>
      </w:r>
      <w:r>
        <w:rPr>
          <w:b/>
          <w:color w:val="0000FF"/>
          <w:lang w:val="en"/>
        </w:rPr>
        <w:t>Bootstrap Analysis Long Stay Group 2</w:t>
      </w:r>
      <w:r w:rsidR="00AB3414">
        <w:rPr>
          <w:b/>
          <w:color w:val="0000FF"/>
          <w:lang w:val="en"/>
        </w:rPr>
        <w:t xml:space="preserve"> </w:t>
      </w:r>
      <w:r w:rsidR="00AB3414" w:rsidRPr="00AB3414">
        <w:rPr>
          <w:rFonts w:hint="eastAsia"/>
          <w:b/>
          <w:color w:val="0000FF"/>
          <w:lang w:val="en"/>
        </w:rPr>
        <w:t xml:space="preserve">100 days &lt; LOS </w:t>
      </w:r>
      <w:r w:rsidR="00AB3414">
        <w:rPr>
          <w:b/>
          <w:color w:val="0000FF"/>
          <w:lang w:val="en"/>
        </w:rPr>
        <w:t>&lt;=</w:t>
      </w:r>
      <w:r w:rsidR="00AB3414" w:rsidRPr="00AB3414">
        <w:rPr>
          <w:rFonts w:hint="eastAsia"/>
          <w:b/>
          <w:color w:val="0000FF"/>
          <w:lang w:val="en"/>
        </w:rPr>
        <w:t xml:space="preserve"> 181 days</w:t>
      </w:r>
    </w:p>
    <w:tbl>
      <w:tblPr>
        <w:tblW w:w="5000" w:type="pct"/>
        <w:tblLayout w:type="fixed"/>
        <w:tblLook w:val="04A0" w:firstRow="1" w:lastRow="0" w:firstColumn="1" w:lastColumn="0" w:noHBand="0" w:noVBand="1"/>
      </w:tblPr>
      <w:tblGrid>
        <w:gridCol w:w="1552"/>
        <w:gridCol w:w="3061"/>
        <w:gridCol w:w="1435"/>
        <w:gridCol w:w="1171"/>
        <w:gridCol w:w="1170"/>
        <w:gridCol w:w="1187"/>
      </w:tblGrid>
      <w:tr w:rsidR="00A4385C" w:rsidRPr="00A4385C" w14:paraId="5FF2E4E3" w14:textId="77777777" w:rsidTr="00A4385C">
        <w:trPr>
          <w:trHeight w:val="915"/>
        </w:trPr>
        <w:tc>
          <w:tcPr>
            <w:tcW w:w="810"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20195CDD"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Variable Type</w:t>
            </w:r>
          </w:p>
        </w:tc>
        <w:tc>
          <w:tcPr>
            <w:tcW w:w="159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080C4316"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Independent Variable</w:t>
            </w:r>
          </w:p>
        </w:tc>
        <w:tc>
          <w:tcPr>
            <w:tcW w:w="749"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59764A54"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Long Stay Group 2 Coefficient</w:t>
            </w:r>
          </w:p>
        </w:tc>
        <w:tc>
          <w:tcPr>
            <w:tcW w:w="611"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2A0E6038"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Bootstrap Mean</w:t>
            </w:r>
          </w:p>
        </w:tc>
        <w:tc>
          <w:tcPr>
            <w:tcW w:w="611"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048E06CF"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Difference</w:t>
            </w:r>
          </w:p>
        </w:tc>
        <w:tc>
          <w:tcPr>
            <w:tcW w:w="620"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57A7EB18" w14:textId="77777777" w:rsidR="00A4385C" w:rsidRPr="00A4385C" w:rsidRDefault="00A4385C" w:rsidP="00A4385C">
            <w:pPr>
              <w:spacing w:after="0" w:line="240" w:lineRule="auto"/>
              <w:jc w:val="center"/>
              <w:rPr>
                <w:rFonts w:ascii="Calibri" w:eastAsia="Times New Roman" w:hAnsi="Calibri" w:cs="Times New Roman"/>
                <w:b/>
                <w:bCs/>
                <w:color w:val="000000"/>
              </w:rPr>
            </w:pPr>
            <w:r w:rsidRPr="00A4385C">
              <w:rPr>
                <w:rFonts w:ascii="Calibri" w:eastAsia="Times New Roman" w:hAnsi="Calibri" w:cs="Times New Roman"/>
                <w:b/>
                <w:bCs/>
                <w:color w:val="000000"/>
              </w:rPr>
              <w:t>Difference in %</w:t>
            </w:r>
          </w:p>
        </w:tc>
      </w:tr>
      <w:tr w:rsidR="00A4385C" w:rsidRPr="00A4385C" w14:paraId="7BD2C54B"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0443CB42"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Constant</w:t>
            </w:r>
          </w:p>
        </w:tc>
        <w:tc>
          <w:tcPr>
            <w:tcW w:w="1598" w:type="pct"/>
            <w:tcBorders>
              <w:top w:val="nil"/>
              <w:left w:val="nil"/>
              <w:bottom w:val="single" w:sz="4" w:space="0" w:color="auto"/>
              <w:right w:val="single" w:sz="4" w:space="0" w:color="auto"/>
            </w:tcBorders>
            <w:shd w:val="clear" w:color="000000" w:fill="FFFFFF"/>
            <w:noWrap/>
            <w:vAlign w:val="bottom"/>
            <w:hideMark/>
          </w:tcPr>
          <w:p w14:paraId="37D960F1"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Intercept</w:t>
            </w:r>
          </w:p>
        </w:tc>
        <w:tc>
          <w:tcPr>
            <w:tcW w:w="749" w:type="pct"/>
            <w:tcBorders>
              <w:top w:val="nil"/>
              <w:left w:val="nil"/>
              <w:bottom w:val="single" w:sz="4" w:space="0" w:color="auto"/>
              <w:right w:val="single" w:sz="4" w:space="0" w:color="auto"/>
            </w:tcBorders>
            <w:shd w:val="clear" w:color="000000" w:fill="FFFFFF"/>
            <w:noWrap/>
            <w:vAlign w:val="bottom"/>
            <w:hideMark/>
          </w:tcPr>
          <w:p w14:paraId="2968DFB5"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-2.012</w:t>
            </w:r>
          </w:p>
        </w:tc>
        <w:tc>
          <w:tcPr>
            <w:tcW w:w="611" w:type="pct"/>
            <w:tcBorders>
              <w:top w:val="nil"/>
              <w:left w:val="nil"/>
              <w:bottom w:val="single" w:sz="4" w:space="0" w:color="auto"/>
              <w:right w:val="single" w:sz="4" w:space="0" w:color="auto"/>
            </w:tcBorders>
            <w:shd w:val="clear" w:color="000000" w:fill="FFFFFF"/>
            <w:noWrap/>
            <w:vAlign w:val="bottom"/>
            <w:hideMark/>
          </w:tcPr>
          <w:p w14:paraId="375AFAA5"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-2.006</w:t>
            </w:r>
          </w:p>
        </w:tc>
        <w:tc>
          <w:tcPr>
            <w:tcW w:w="611" w:type="pct"/>
            <w:tcBorders>
              <w:top w:val="nil"/>
              <w:left w:val="nil"/>
              <w:bottom w:val="single" w:sz="4" w:space="0" w:color="auto"/>
              <w:right w:val="single" w:sz="4" w:space="0" w:color="auto"/>
            </w:tcBorders>
            <w:shd w:val="clear" w:color="000000" w:fill="FFFFFF"/>
            <w:noWrap/>
            <w:vAlign w:val="bottom"/>
            <w:hideMark/>
          </w:tcPr>
          <w:p w14:paraId="384E684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-0.006</w:t>
            </w:r>
          </w:p>
        </w:tc>
        <w:tc>
          <w:tcPr>
            <w:tcW w:w="620" w:type="pct"/>
            <w:tcBorders>
              <w:top w:val="nil"/>
              <w:left w:val="nil"/>
              <w:bottom w:val="single" w:sz="4" w:space="0" w:color="auto"/>
              <w:right w:val="single" w:sz="8" w:space="0" w:color="auto"/>
            </w:tcBorders>
            <w:shd w:val="clear" w:color="000000" w:fill="FFFFFF"/>
            <w:noWrap/>
            <w:vAlign w:val="bottom"/>
            <w:hideMark/>
          </w:tcPr>
          <w:p w14:paraId="33025710"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0.29%</w:t>
            </w:r>
          </w:p>
        </w:tc>
      </w:tr>
      <w:tr w:rsidR="00A4385C" w:rsidRPr="00A4385C" w14:paraId="5E2865ED"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5FE7CF32"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Active Diagnoses</w:t>
            </w:r>
          </w:p>
        </w:tc>
        <w:tc>
          <w:tcPr>
            <w:tcW w:w="1598" w:type="pct"/>
            <w:tcBorders>
              <w:top w:val="nil"/>
              <w:left w:val="nil"/>
              <w:bottom w:val="single" w:sz="4" w:space="0" w:color="auto"/>
              <w:right w:val="single" w:sz="4" w:space="0" w:color="auto"/>
            </w:tcBorders>
            <w:shd w:val="clear" w:color="000000" w:fill="FFFFFF"/>
            <w:noWrap/>
            <w:vAlign w:val="bottom"/>
            <w:hideMark/>
          </w:tcPr>
          <w:p w14:paraId="5B04A23B"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Anemia</w:t>
            </w:r>
          </w:p>
        </w:tc>
        <w:tc>
          <w:tcPr>
            <w:tcW w:w="749" w:type="pct"/>
            <w:tcBorders>
              <w:top w:val="nil"/>
              <w:left w:val="nil"/>
              <w:bottom w:val="single" w:sz="4" w:space="0" w:color="auto"/>
              <w:right w:val="single" w:sz="4" w:space="0" w:color="auto"/>
            </w:tcBorders>
            <w:shd w:val="clear" w:color="000000" w:fill="FFFFFF"/>
            <w:noWrap/>
            <w:vAlign w:val="bottom"/>
            <w:hideMark/>
          </w:tcPr>
          <w:p w14:paraId="5BD08EF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0.209</w:t>
            </w:r>
          </w:p>
        </w:tc>
        <w:tc>
          <w:tcPr>
            <w:tcW w:w="611" w:type="pct"/>
            <w:tcBorders>
              <w:top w:val="nil"/>
              <w:left w:val="nil"/>
              <w:bottom w:val="single" w:sz="4" w:space="0" w:color="auto"/>
              <w:right w:val="single" w:sz="4" w:space="0" w:color="auto"/>
            </w:tcBorders>
            <w:shd w:val="clear" w:color="000000" w:fill="FFFFFF"/>
            <w:noWrap/>
            <w:vAlign w:val="bottom"/>
            <w:hideMark/>
          </w:tcPr>
          <w:p w14:paraId="6B08A7C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0.205</w:t>
            </w:r>
          </w:p>
        </w:tc>
        <w:tc>
          <w:tcPr>
            <w:tcW w:w="611" w:type="pct"/>
            <w:tcBorders>
              <w:top w:val="nil"/>
              <w:left w:val="nil"/>
              <w:bottom w:val="single" w:sz="4" w:space="0" w:color="auto"/>
              <w:right w:val="single" w:sz="4" w:space="0" w:color="auto"/>
            </w:tcBorders>
            <w:shd w:val="clear" w:color="000000" w:fill="FFFFFF"/>
            <w:noWrap/>
            <w:vAlign w:val="bottom"/>
            <w:hideMark/>
          </w:tcPr>
          <w:p w14:paraId="4618D97A"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0.004</w:t>
            </w:r>
          </w:p>
        </w:tc>
        <w:tc>
          <w:tcPr>
            <w:tcW w:w="620" w:type="pct"/>
            <w:tcBorders>
              <w:top w:val="nil"/>
              <w:left w:val="nil"/>
              <w:bottom w:val="single" w:sz="4" w:space="0" w:color="auto"/>
              <w:right w:val="single" w:sz="8" w:space="0" w:color="auto"/>
            </w:tcBorders>
            <w:shd w:val="clear" w:color="000000" w:fill="FFFFFF"/>
            <w:noWrap/>
            <w:vAlign w:val="bottom"/>
            <w:hideMark/>
          </w:tcPr>
          <w:p w14:paraId="425BFDE7"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1.96%</w:t>
            </w:r>
          </w:p>
        </w:tc>
      </w:tr>
      <w:tr w:rsidR="00A4385C" w:rsidRPr="00A4385C" w14:paraId="37559704"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4EDB1B39"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Active Diagnoses</w:t>
            </w:r>
          </w:p>
        </w:tc>
        <w:tc>
          <w:tcPr>
            <w:tcW w:w="1598" w:type="pct"/>
            <w:tcBorders>
              <w:top w:val="nil"/>
              <w:left w:val="nil"/>
              <w:bottom w:val="single" w:sz="4" w:space="0" w:color="auto"/>
              <w:right w:val="single" w:sz="4" w:space="0" w:color="auto"/>
            </w:tcBorders>
            <w:shd w:val="clear" w:color="000000" w:fill="FFFFFF"/>
            <w:noWrap/>
            <w:vAlign w:val="bottom"/>
            <w:hideMark/>
          </w:tcPr>
          <w:p w14:paraId="46B049A6"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Asthma, COPD, or Chronic Lung Disease whether or not on oxygen</w:t>
            </w:r>
          </w:p>
        </w:tc>
        <w:tc>
          <w:tcPr>
            <w:tcW w:w="749" w:type="pct"/>
            <w:tcBorders>
              <w:top w:val="nil"/>
              <w:left w:val="nil"/>
              <w:bottom w:val="single" w:sz="4" w:space="0" w:color="auto"/>
              <w:right w:val="single" w:sz="4" w:space="0" w:color="auto"/>
            </w:tcBorders>
            <w:shd w:val="clear" w:color="000000" w:fill="FFFFFF"/>
            <w:noWrap/>
            <w:vAlign w:val="bottom"/>
            <w:hideMark/>
          </w:tcPr>
          <w:p w14:paraId="74064D6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0.204</w:t>
            </w:r>
          </w:p>
        </w:tc>
        <w:tc>
          <w:tcPr>
            <w:tcW w:w="611" w:type="pct"/>
            <w:tcBorders>
              <w:top w:val="nil"/>
              <w:left w:val="nil"/>
              <w:bottom w:val="single" w:sz="4" w:space="0" w:color="auto"/>
              <w:right w:val="single" w:sz="4" w:space="0" w:color="auto"/>
            </w:tcBorders>
            <w:shd w:val="clear" w:color="000000" w:fill="FFFFFF"/>
            <w:noWrap/>
            <w:vAlign w:val="bottom"/>
            <w:hideMark/>
          </w:tcPr>
          <w:p w14:paraId="30D3678B"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0.198</w:t>
            </w:r>
          </w:p>
        </w:tc>
        <w:tc>
          <w:tcPr>
            <w:tcW w:w="611" w:type="pct"/>
            <w:tcBorders>
              <w:top w:val="nil"/>
              <w:left w:val="nil"/>
              <w:bottom w:val="single" w:sz="4" w:space="0" w:color="auto"/>
              <w:right w:val="single" w:sz="4" w:space="0" w:color="auto"/>
            </w:tcBorders>
            <w:shd w:val="clear" w:color="000000" w:fill="FFFFFF"/>
            <w:noWrap/>
            <w:vAlign w:val="bottom"/>
            <w:hideMark/>
          </w:tcPr>
          <w:p w14:paraId="39380927"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0.005</w:t>
            </w:r>
          </w:p>
        </w:tc>
        <w:tc>
          <w:tcPr>
            <w:tcW w:w="620" w:type="pct"/>
            <w:tcBorders>
              <w:top w:val="nil"/>
              <w:left w:val="nil"/>
              <w:bottom w:val="single" w:sz="4" w:space="0" w:color="auto"/>
              <w:right w:val="single" w:sz="8" w:space="0" w:color="auto"/>
            </w:tcBorders>
            <w:shd w:val="clear" w:color="000000" w:fill="FFFFFF"/>
            <w:noWrap/>
            <w:vAlign w:val="bottom"/>
            <w:hideMark/>
          </w:tcPr>
          <w:p w14:paraId="35C3E5D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2.70%</w:t>
            </w:r>
          </w:p>
        </w:tc>
      </w:tr>
      <w:tr w:rsidR="00A4385C" w:rsidRPr="00A4385C" w14:paraId="6B047917"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698F3E7B"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Active Diagnoses</w:t>
            </w:r>
          </w:p>
        </w:tc>
        <w:tc>
          <w:tcPr>
            <w:tcW w:w="1598" w:type="pct"/>
            <w:tcBorders>
              <w:top w:val="nil"/>
              <w:left w:val="nil"/>
              <w:bottom w:val="single" w:sz="4" w:space="0" w:color="auto"/>
              <w:right w:val="single" w:sz="4" w:space="0" w:color="auto"/>
            </w:tcBorders>
            <w:shd w:val="clear" w:color="000000" w:fill="FFFFFF"/>
            <w:noWrap/>
            <w:vAlign w:val="bottom"/>
            <w:hideMark/>
          </w:tcPr>
          <w:p w14:paraId="375CE035"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Diabetes on insulin</w:t>
            </w:r>
          </w:p>
        </w:tc>
        <w:tc>
          <w:tcPr>
            <w:tcW w:w="749" w:type="pct"/>
            <w:tcBorders>
              <w:top w:val="nil"/>
              <w:left w:val="nil"/>
              <w:bottom w:val="single" w:sz="4" w:space="0" w:color="auto"/>
              <w:right w:val="single" w:sz="4" w:space="0" w:color="auto"/>
            </w:tcBorders>
            <w:shd w:val="clear" w:color="000000" w:fill="FFFFFF"/>
            <w:noWrap/>
            <w:vAlign w:val="bottom"/>
            <w:hideMark/>
          </w:tcPr>
          <w:p w14:paraId="01121DD6"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0.304</w:t>
            </w:r>
          </w:p>
        </w:tc>
        <w:tc>
          <w:tcPr>
            <w:tcW w:w="611" w:type="pct"/>
            <w:tcBorders>
              <w:top w:val="nil"/>
              <w:left w:val="nil"/>
              <w:bottom w:val="single" w:sz="4" w:space="0" w:color="auto"/>
              <w:right w:val="single" w:sz="4" w:space="0" w:color="auto"/>
            </w:tcBorders>
            <w:shd w:val="clear" w:color="000000" w:fill="FFFFFF"/>
            <w:noWrap/>
            <w:vAlign w:val="bottom"/>
            <w:hideMark/>
          </w:tcPr>
          <w:p w14:paraId="2F0F4048"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0.303</w:t>
            </w:r>
          </w:p>
        </w:tc>
        <w:tc>
          <w:tcPr>
            <w:tcW w:w="611" w:type="pct"/>
            <w:tcBorders>
              <w:top w:val="nil"/>
              <w:left w:val="nil"/>
              <w:bottom w:val="single" w:sz="4" w:space="0" w:color="auto"/>
              <w:right w:val="single" w:sz="4" w:space="0" w:color="auto"/>
            </w:tcBorders>
            <w:shd w:val="clear" w:color="000000" w:fill="FFFFFF"/>
            <w:noWrap/>
            <w:vAlign w:val="bottom"/>
            <w:hideMark/>
          </w:tcPr>
          <w:p w14:paraId="7721E41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0.002</w:t>
            </w:r>
          </w:p>
        </w:tc>
        <w:tc>
          <w:tcPr>
            <w:tcW w:w="620" w:type="pct"/>
            <w:tcBorders>
              <w:top w:val="nil"/>
              <w:left w:val="nil"/>
              <w:bottom w:val="single" w:sz="4" w:space="0" w:color="auto"/>
              <w:right w:val="single" w:sz="8" w:space="0" w:color="auto"/>
            </w:tcBorders>
            <w:shd w:val="clear" w:color="000000" w:fill="FFFFFF"/>
            <w:noWrap/>
            <w:vAlign w:val="bottom"/>
            <w:hideMark/>
          </w:tcPr>
          <w:p w14:paraId="6A376AAE"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0.55%</w:t>
            </w:r>
          </w:p>
        </w:tc>
      </w:tr>
      <w:tr w:rsidR="00A4385C" w:rsidRPr="00A4385C" w14:paraId="6546D02B"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25A64611"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Active Diagnoses</w:t>
            </w:r>
          </w:p>
        </w:tc>
        <w:tc>
          <w:tcPr>
            <w:tcW w:w="1598" w:type="pct"/>
            <w:tcBorders>
              <w:top w:val="nil"/>
              <w:left w:val="nil"/>
              <w:bottom w:val="single" w:sz="4" w:space="0" w:color="auto"/>
              <w:right w:val="single" w:sz="4" w:space="0" w:color="auto"/>
            </w:tcBorders>
            <w:shd w:val="clear" w:color="000000" w:fill="FFFFFF"/>
            <w:noWrap/>
            <w:vAlign w:val="bottom"/>
            <w:hideMark/>
          </w:tcPr>
          <w:p w14:paraId="76DAC46D"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Heart Failure</w:t>
            </w:r>
          </w:p>
        </w:tc>
        <w:tc>
          <w:tcPr>
            <w:tcW w:w="749" w:type="pct"/>
            <w:tcBorders>
              <w:top w:val="nil"/>
              <w:left w:val="nil"/>
              <w:bottom w:val="single" w:sz="4" w:space="0" w:color="auto"/>
              <w:right w:val="single" w:sz="4" w:space="0" w:color="auto"/>
            </w:tcBorders>
            <w:shd w:val="clear" w:color="000000" w:fill="FFFFFF"/>
            <w:noWrap/>
            <w:vAlign w:val="bottom"/>
            <w:hideMark/>
          </w:tcPr>
          <w:p w14:paraId="41AE8A06"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0.211</w:t>
            </w:r>
          </w:p>
        </w:tc>
        <w:tc>
          <w:tcPr>
            <w:tcW w:w="611" w:type="pct"/>
            <w:tcBorders>
              <w:top w:val="nil"/>
              <w:left w:val="nil"/>
              <w:bottom w:val="single" w:sz="4" w:space="0" w:color="auto"/>
              <w:right w:val="single" w:sz="4" w:space="0" w:color="auto"/>
            </w:tcBorders>
            <w:shd w:val="clear" w:color="000000" w:fill="FFFFFF"/>
            <w:noWrap/>
            <w:vAlign w:val="bottom"/>
            <w:hideMark/>
          </w:tcPr>
          <w:p w14:paraId="5FF1EEC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0.211</w:t>
            </w:r>
          </w:p>
        </w:tc>
        <w:tc>
          <w:tcPr>
            <w:tcW w:w="611" w:type="pct"/>
            <w:tcBorders>
              <w:top w:val="nil"/>
              <w:left w:val="nil"/>
              <w:bottom w:val="single" w:sz="4" w:space="0" w:color="auto"/>
              <w:right w:val="single" w:sz="4" w:space="0" w:color="auto"/>
            </w:tcBorders>
            <w:shd w:val="clear" w:color="000000" w:fill="FFFFFF"/>
            <w:noWrap/>
            <w:vAlign w:val="bottom"/>
            <w:hideMark/>
          </w:tcPr>
          <w:p w14:paraId="5F615580"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0.000</w:t>
            </w:r>
          </w:p>
        </w:tc>
        <w:tc>
          <w:tcPr>
            <w:tcW w:w="620" w:type="pct"/>
            <w:tcBorders>
              <w:top w:val="nil"/>
              <w:left w:val="nil"/>
              <w:bottom w:val="single" w:sz="4" w:space="0" w:color="auto"/>
              <w:right w:val="single" w:sz="8" w:space="0" w:color="auto"/>
            </w:tcBorders>
            <w:shd w:val="clear" w:color="000000" w:fill="FFFFFF"/>
            <w:noWrap/>
            <w:vAlign w:val="bottom"/>
            <w:hideMark/>
          </w:tcPr>
          <w:p w14:paraId="341A0537"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0.14%</w:t>
            </w:r>
          </w:p>
        </w:tc>
      </w:tr>
      <w:tr w:rsidR="00A4385C" w:rsidRPr="00A4385C" w14:paraId="1E74D8EF"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68ACDC82"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Active Diagnoses</w:t>
            </w:r>
          </w:p>
        </w:tc>
        <w:tc>
          <w:tcPr>
            <w:tcW w:w="1598" w:type="pct"/>
            <w:tcBorders>
              <w:top w:val="nil"/>
              <w:left w:val="nil"/>
              <w:bottom w:val="single" w:sz="4" w:space="0" w:color="auto"/>
              <w:right w:val="single" w:sz="4" w:space="0" w:color="auto"/>
            </w:tcBorders>
            <w:shd w:val="clear" w:color="000000" w:fill="FFFFFF"/>
            <w:noWrap/>
            <w:vAlign w:val="bottom"/>
            <w:hideMark/>
          </w:tcPr>
          <w:p w14:paraId="4A944DBA"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Renal failure, insufficiency, or ESRD</w:t>
            </w:r>
          </w:p>
        </w:tc>
        <w:tc>
          <w:tcPr>
            <w:tcW w:w="749" w:type="pct"/>
            <w:tcBorders>
              <w:top w:val="nil"/>
              <w:left w:val="nil"/>
              <w:bottom w:val="single" w:sz="4" w:space="0" w:color="auto"/>
              <w:right w:val="single" w:sz="4" w:space="0" w:color="auto"/>
            </w:tcBorders>
            <w:shd w:val="clear" w:color="000000" w:fill="FFFFFF"/>
            <w:noWrap/>
            <w:vAlign w:val="bottom"/>
            <w:hideMark/>
          </w:tcPr>
          <w:p w14:paraId="3676C4FE"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0.187</w:t>
            </w:r>
          </w:p>
        </w:tc>
        <w:tc>
          <w:tcPr>
            <w:tcW w:w="611" w:type="pct"/>
            <w:tcBorders>
              <w:top w:val="nil"/>
              <w:left w:val="nil"/>
              <w:bottom w:val="single" w:sz="4" w:space="0" w:color="auto"/>
              <w:right w:val="single" w:sz="4" w:space="0" w:color="auto"/>
            </w:tcBorders>
            <w:shd w:val="clear" w:color="000000" w:fill="FFFFFF"/>
            <w:noWrap/>
            <w:vAlign w:val="bottom"/>
            <w:hideMark/>
          </w:tcPr>
          <w:p w14:paraId="057017BF"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0.187</w:t>
            </w:r>
          </w:p>
        </w:tc>
        <w:tc>
          <w:tcPr>
            <w:tcW w:w="611" w:type="pct"/>
            <w:tcBorders>
              <w:top w:val="nil"/>
              <w:left w:val="nil"/>
              <w:bottom w:val="single" w:sz="4" w:space="0" w:color="auto"/>
              <w:right w:val="single" w:sz="4" w:space="0" w:color="auto"/>
            </w:tcBorders>
            <w:shd w:val="clear" w:color="000000" w:fill="FFFFFF"/>
            <w:noWrap/>
            <w:vAlign w:val="bottom"/>
            <w:hideMark/>
          </w:tcPr>
          <w:p w14:paraId="384BBB3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0.000</w:t>
            </w:r>
          </w:p>
        </w:tc>
        <w:tc>
          <w:tcPr>
            <w:tcW w:w="620" w:type="pct"/>
            <w:tcBorders>
              <w:top w:val="nil"/>
              <w:left w:val="nil"/>
              <w:bottom w:val="single" w:sz="4" w:space="0" w:color="auto"/>
              <w:right w:val="single" w:sz="8" w:space="0" w:color="auto"/>
            </w:tcBorders>
            <w:shd w:val="clear" w:color="000000" w:fill="FFFFFF"/>
            <w:noWrap/>
            <w:vAlign w:val="bottom"/>
            <w:hideMark/>
          </w:tcPr>
          <w:p w14:paraId="4C5971F0"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0.01%</w:t>
            </w:r>
          </w:p>
        </w:tc>
      </w:tr>
      <w:tr w:rsidR="00A4385C" w:rsidRPr="00A4385C" w14:paraId="1C609E36"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03B30D03"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Incontinence</w:t>
            </w:r>
          </w:p>
        </w:tc>
        <w:tc>
          <w:tcPr>
            <w:tcW w:w="1598" w:type="pct"/>
            <w:tcBorders>
              <w:top w:val="nil"/>
              <w:left w:val="nil"/>
              <w:bottom w:val="single" w:sz="4" w:space="0" w:color="auto"/>
              <w:right w:val="single" w:sz="4" w:space="0" w:color="auto"/>
            </w:tcBorders>
            <w:shd w:val="clear" w:color="000000" w:fill="FFFFFF"/>
            <w:noWrap/>
            <w:vAlign w:val="bottom"/>
            <w:hideMark/>
          </w:tcPr>
          <w:p w14:paraId="0706EACF"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Total bowel incontinence</w:t>
            </w:r>
          </w:p>
        </w:tc>
        <w:tc>
          <w:tcPr>
            <w:tcW w:w="749" w:type="pct"/>
            <w:tcBorders>
              <w:top w:val="nil"/>
              <w:left w:val="nil"/>
              <w:bottom w:val="single" w:sz="4" w:space="0" w:color="auto"/>
              <w:right w:val="single" w:sz="4" w:space="0" w:color="auto"/>
            </w:tcBorders>
            <w:shd w:val="clear" w:color="000000" w:fill="FFFFFF"/>
            <w:noWrap/>
            <w:vAlign w:val="bottom"/>
            <w:hideMark/>
          </w:tcPr>
          <w:p w14:paraId="2F6ABBF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0.207</w:t>
            </w:r>
          </w:p>
        </w:tc>
        <w:tc>
          <w:tcPr>
            <w:tcW w:w="611" w:type="pct"/>
            <w:tcBorders>
              <w:top w:val="nil"/>
              <w:left w:val="nil"/>
              <w:bottom w:val="single" w:sz="4" w:space="0" w:color="auto"/>
              <w:right w:val="single" w:sz="4" w:space="0" w:color="auto"/>
            </w:tcBorders>
            <w:shd w:val="clear" w:color="000000" w:fill="FFFFFF"/>
            <w:noWrap/>
            <w:vAlign w:val="bottom"/>
            <w:hideMark/>
          </w:tcPr>
          <w:p w14:paraId="2CB92E5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0.209</w:t>
            </w:r>
          </w:p>
        </w:tc>
        <w:tc>
          <w:tcPr>
            <w:tcW w:w="611" w:type="pct"/>
            <w:tcBorders>
              <w:top w:val="nil"/>
              <w:left w:val="nil"/>
              <w:bottom w:val="single" w:sz="4" w:space="0" w:color="auto"/>
              <w:right w:val="single" w:sz="4" w:space="0" w:color="auto"/>
            </w:tcBorders>
            <w:shd w:val="clear" w:color="000000" w:fill="FFFFFF"/>
            <w:noWrap/>
            <w:vAlign w:val="bottom"/>
            <w:hideMark/>
          </w:tcPr>
          <w:p w14:paraId="5732DFD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-0.002</w:t>
            </w:r>
          </w:p>
        </w:tc>
        <w:tc>
          <w:tcPr>
            <w:tcW w:w="620" w:type="pct"/>
            <w:tcBorders>
              <w:top w:val="nil"/>
              <w:left w:val="nil"/>
              <w:bottom w:val="single" w:sz="4" w:space="0" w:color="auto"/>
              <w:right w:val="single" w:sz="8" w:space="0" w:color="auto"/>
            </w:tcBorders>
            <w:shd w:val="clear" w:color="000000" w:fill="FFFFFF"/>
            <w:noWrap/>
            <w:vAlign w:val="bottom"/>
            <w:hideMark/>
          </w:tcPr>
          <w:p w14:paraId="55C25C6D"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-1.02%</w:t>
            </w:r>
          </w:p>
        </w:tc>
      </w:tr>
      <w:tr w:rsidR="00A4385C" w:rsidRPr="00A4385C" w14:paraId="7F187BBF"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41A24493"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Demographics</w:t>
            </w:r>
          </w:p>
        </w:tc>
        <w:tc>
          <w:tcPr>
            <w:tcW w:w="1598" w:type="pct"/>
            <w:tcBorders>
              <w:top w:val="nil"/>
              <w:left w:val="nil"/>
              <w:bottom w:val="single" w:sz="4" w:space="0" w:color="auto"/>
              <w:right w:val="single" w:sz="4" w:space="0" w:color="auto"/>
            </w:tcBorders>
            <w:shd w:val="clear" w:color="000000" w:fill="FFFFFF"/>
            <w:noWrap/>
            <w:vAlign w:val="bottom"/>
            <w:hideMark/>
          </w:tcPr>
          <w:p w14:paraId="092D95C5"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Age 90 or over</w:t>
            </w:r>
          </w:p>
        </w:tc>
        <w:tc>
          <w:tcPr>
            <w:tcW w:w="749" w:type="pct"/>
            <w:tcBorders>
              <w:top w:val="nil"/>
              <w:left w:val="nil"/>
              <w:bottom w:val="single" w:sz="4" w:space="0" w:color="auto"/>
              <w:right w:val="single" w:sz="4" w:space="0" w:color="auto"/>
            </w:tcBorders>
            <w:shd w:val="clear" w:color="000000" w:fill="FFFFFF"/>
            <w:noWrap/>
            <w:vAlign w:val="bottom"/>
            <w:hideMark/>
          </w:tcPr>
          <w:p w14:paraId="34D75C4A"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-0.131</w:t>
            </w:r>
          </w:p>
        </w:tc>
        <w:tc>
          <w:tcPr>
            <w:tcW w:w="611" w:type="pct"/>
            <w:tcBorders>
              <w:top w:val="nil"/>
              <w:left w:val="nil"/>
              <w:bottom w:val="single" w:sz="4" w:space="0" w:color="auto"/>
              <w:right w:val="single" w:sz="4" w:space="0" w:color="auto"/>
            </w:tcBorders>
            <w:shd w:val="clear" w:color="000000" w:fill="FFFFFF"/>
            <w:noWrap/>
            <w:vAlign w:val="bottom"/>
            <w:hideMark/>
          </w:tcPr>
          <w:p w14:paraId="44FC65CA"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-0.132</w:t>
            </w:r>
          </w:p>
        </w:tc>
        <w:tc>
          <w:tcPr>
            <w:tcW w:w="611" w:type="pct"/>
            <w:tcBorders>
              <w:top w:val="nil"/>
              <w:left w:val="nil"/>
              <w:bottom w:val="single" w:sz="4" w:space="0" w:color="auto"/>
              <w:right w:val="single" w:sz="4" w:space="0" w:color="auto"/>
            </w:tcBorders>
            <w:shd w:val="clear" w:color="000000" w:fill="FFFFFF"/>
            <w:noWrap/>
            <w:vAlign w:val="bottom"/>
            <w:hideMark/>
          </w:tcPr>
          <w:p w14:paraId="21D9C73C"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0.001</w:t>
            </w:r>
          </w:p>
        </w:tc>
        <w:tc>
          <w:tcPr>
            <w:tcW w:w="620" w:type="pct"/>
            <w:tcBorders>
              <w:top w:val="nil"/>
              <w:left w:val="nil"/>
              <w:bottom w:val="single" w:sz="4" w:space="0" w:color="auto"/>
              <w:right w:val="single" w:sz="8" w:space="0" w:color="auto"/>
            </w:tcBorders>
            <w:shd w:val="clear" w:color="000000" w:fill="FFFFFF"/>
            <w:noWrap/>
            <w:vAlign w:val="bottom"/>
            <w:hideMark/>
          </w:tcPr>
          <w:p w14:paraId="3ABCFBE6"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-0.76%</w:t>
            </w:r>
          </w:p>
        </w:tc>
      </w:tr>
      <w:tr w:rsidR="00A4385C" w:rsidRPr="00A4385C" w14:paraId="0845FF76"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69503C61"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Demographics</w:t>
            </w:r>
          </w:p>
        </w:tc>
        <w:tc>
          <w:tcPr>
            <w:tcW w:w="1598" w:type="pct"/>
            <w:tcBorders>
              <w:top w:val="nil"/>
              <w:left w:val="nil"/>
              <w:bottom w:val="single" w:sz="4" w:space="0" w:color="auto"/>
              <w:right w:val="single" w:sz="4" w:space="0" w:color="auto"/>
            </w:tcBorders>
            <w:shd w:val="clear" w:color="000000" w:fill="FFFFFF"/>
            <w:noWrap/>
            <w:vAlign w:val="bottom"/>
            <w:hideMark/>
          </w:tcPr>
          <w:p w14:paraId="462947F4"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Male</w:t>
            </w:r>
          </w:p>
        </w:tc>
        <w:tc>
          <w:tcPr>
            <w:tcW w:w="749" w:type="pct"/>
            <w:tcBorders>
              <w:top w:val="nil"/>
              <w:left w:val="nil"/>
              <w:bottom w:val="single" w:sz="4" w:space="0" w:color="auto"/>
              <w:right w:val="single" w:sz="4" w:space="0" w:color="auto"/>
            </w:tcBorders>
            <w:shd w:val="clear" w:color="000000" w:fill="FFFFFF"/>
            <w:noWrap/>
            <w:vAlign w:val="bottom"/>
            <w:hideMark/>
          </w:tcPr>
          <w:p w14:paraId="38BA390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0.251</w:t>
            </w:r>
          </w:p>
        </w:tc>
        <w:tc>
          <w:tcPr>
            <w:tcW w:w="611" w:type="pct"/>
            <w:tcBorders>
              <w:top w:val="nil"/>
              <w:left w:val="nil"/>
              <w:bottom w:val="single" w:sz="4" w:space="0" w:color="auto"/>
              <w:right w:val="single" w:sz="4" w:space="0" w:color="auto"/>
            </w:tcBorders>
            <w:shd w:val="clear" w:color="000000" w:fill="FFFFFF"/>
            <w:noWrap/>
            <w:vAlign w:val="bottom"/>
            <w:hideMark/>
          </w:tcPr>
          <w:p w14:paraId="5B299B47"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0.249</w:t>
            </w:r>
          </w:p>
        </w:tc>
        <w:tc>
          <w:tcPr>
            <w:tcW w:w="611" w:type="pct"/>
            <w:tcBorders>
              <w:top w:val="nil"/>
              <w:left w:val="nil"/>
              <w:bottom w:val="single" w:sz="4" w:space="0" w:color="auto"/>
              <w:right w:val="single" w:sz="4" w:space="0" w:color="auto"/>
            </w:tcBorders>
            <w:shd w:val="clear" w:color="000000" w:fill="FFFFFF"/>
            <w:noWrap/>
            <w:vAlign w:val="bottom"/>
            <w:hideMark/>
          </w:tcPr>
          <w:p w14:paraId="6636CA4F"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0.002</w:t>
            </w:r>
          </w:p>
        </w:tc>
        <w:tc>
          <w:tcPr>
            <w:tcW w:w="620" w:type="pct"/>
            <w:tcBorders>
              <w:top w:val="nil"/>
              <w:left w:val="nil"/>
              <w:bottom w:val="single" w:sz="4" w:space="0" w:color="auto"/>
              <w:right w:val="single" w:sz="8" w:space="0" w:color="auto"/>
            </w:tcBorders>
            <w:shd w:val="clear" w:color="000000" w:fill="FFFFFF"/>
            <w:noWrap/>
            <w:vAlign w:val="bottom"/>
            <w:hideMark/>
          </w:tcPr>
          <w:p w14:paraId="5EFC1888"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0.61%</w:t>
            </w:r>
          </w:p>
        </w:tc>
      </w:tr>
      <w:tr w:rsidR="00A4385C" w:rsidRPr="00A4385C" w14:paraId="1874D3F9"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0066147C"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Medications Received</w:t>
            </w:r>
          </w:p>
        </w:tc>
        <w:tc>
          <w:tcPr>
            <w:tcW w:w="1598" w:type="pct"/>
            <w:tcBorders>
              <w:top w:val="nil"/>
              <w:left w:val="nil"/>
              <w:bottom w:val="single" w:sz="4" w:space="0" w:color="auto"/>
              <w:right w:val="single" w:sz="4" w:space="0" w:color="auto"/>
            </w:tcBorders>
            <w:shd w:val="clear" w:color="000000" w:fill="FFFFFF"/>
            <w:noWrap/>
            <w:vAlign w:val="bottom"/>
            <w:hideMark/>
          </w:tcPr>
          <w:p w14:paraId="672C7884"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Antibiotics within 7 days prior to ARD</w:t>
            </w:r>
          </w:p>
        </w:tc>
        <w:tc>
          <w:tcPr>
            <w:tcW w:w="749" w:type="pct"/>
            <w:tcBorders>
              <w:top w:val="nil"/>
              <w:left w:val="nil"/>
              <w:bottom w:val="single" w:sz="4" w:space="0" w:color="auto"/>
              <w:right w:val="single" w:sz="4" w:space="0" w:color="auto"/>
            </w:tcBorders>
            <w:shd w:val="clear" w:color="000000" w:fill="FFFFFF"/>
            <w:noWrap/>
            <w:vAlign w:val="bottom"/>
            <w:hideMark/>
          </w:tcPr>
          <w:p w14:paraId="301844E2"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0.290</w:t>
            </w:r>
          </w:p>
        </w:tc>
        <w:tc>
          <w:tcPr>
            <w:tcW w:w="611" w:type="pct"/>
            <w:tcBorders>
              <w:top w:val="nil"/>
              <w:left w:val="nil"/>
              <w:bottom w:val="single" w:sz="4" w:space="0" w:color="auto"/>
              <w:right w:val="single" w:sz="4" w:space="0" w:color="auto"/>
            </w:tcBorders>
            <w:shd w:val="clear" w:color="000000" w:fill="FFFFFF"/>
            <w:noWrap/>
            <w:vAlign w:val="bottom"/>
            <w:hideMark/>
          </w:tcPr>
          <w:p w14:paraId="2E176DAA"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0.280</w:t>
            </w:r>
          </w:p>
        </w:tc>
        <w:tc>
          <w:tcPr>
            <w:tcW w:w="611" w:type="pct"/>
            <w:tcBorders>
              <w:top w:val="nil"/>
              <w:left w:val="nil"/>
              <w:bottom w:val="single" w:sz="4" w:space="0" w:color="auto"/>
              <w:right w:val="single" w:sz="4" w:space="0" w:color="auto"/>
            </w:tcBorders>
            <w:shd w:val="clear" w:color="000000" w:fill="FFFFFF"/>
            <w:noWrap/>
            <w:vAlign w:val="bottom"/>
            <w:hideMark/>
          </w:tcPr>
          <w:p w14:paraId="53D6EB3F"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0.010</w:t>
            </w:r>
          </w:p>
        </w:tc>
        <w:tc>
          <w:tcPr>
            <w:tcW w:w="620" w:type="pct"/>
            <w:tcBorders>
              <w:top w:val="nil"/>
              <w:left w:val="nil"/>
              <w:bottom w:val="single" w:sz="4" w:space="0" w:color="auto"/>
              <w:right w:val="single" w:sz="8" w:space="0" w:color="auto"/>
            </w:tcBorders>
            <w:shd w:val="clear" w:color="000000" w:fill="FFFFFF"/>
            <w:noWrap/>
            <w:vAlign w:val="bottom"/>
            <w:hideMark/>
          </w:tcPr>
          <w:p w14:paraId="770BBD94"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3.35%</w:t>
            </w:r>
          </w:p>
        </w:tc>
      </w:tr>
      <w:tr w:rsidR="00A4385C" w:rsidRPr="00A4385C" w14:paraId="5E7E12FA"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54F4BF03"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Stay History</w:t>
            </w:r>
          </w:p>
        </w:tc>
        <w:tc>
          <w:tcPr>
            <w:tcW w:w="1598" w:type="pct"/>
            <w:tcBorders>
              <w:top w:val="nil"/>
              <w:left w:val="nil"/>
              <w:bottom w:val="single" w:sz="4" w:space="0" w:color="auto"/>
              <w:right w:val="single" w:sz="4" w:space="0" w:color="auto"/>
            </w:tcBorders>
            <w:shd w:val="clear" w:color="000000" w:fill="FFFFFF"/>
            <w:noWrap/>
            <w:vAlign w:val="bottom"/>
            <w:hideMark/>
          </w:tcPr>
          <w:p w14:paraId="4C50C1D6"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Admitted from hospital (current stay)</w:t>
            </w:r>
          </w:p>
        </w:tc>
        <w:tc>
          <w:tcPr>
            <w:tcW w:w="749" w:type="pct"/>
            <w:tcBorders>
              <w:top w:val="nil"/>
              <w:left w:val="nil"/>
              <w:bottom w:val="single" w:sz="4" w:space="0" w:color="auto"/>
              <w:right w:val="single" w:sz="4" w:space="0" w:color="auto"/>
            </w:tcBorders>
            <w:shd w:val="clear" w:color="000000" w:fill="FFFFFF"/>
            <w:noWrap/>
            <w:vAlign w:val="bottom"/>
            <w:hideMark/>
          </w:tcPr>
          <w:p w14:paraId="5129103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0.400</w:t>
            </w:r>
          </w:p>
        </w:tc>
        <w:tc>
          <w:tcPr>
            <w:tcW w:w="611" w:type="pct"/>
            <w:tcBorders>
              <w:top w:val="nil"/>
              <w:left w:val="nil"/>
              <w:bottom w:val="single" w:sz="4" w:space="0" w:color="auto"/>
              <w:right w:val="single" w:sz="4" w:space="0" w:color="auto"/>
            </w:tcBorders>
            <w:shd w:val="clear" w:color="000000" w:fill="FFFFFF"/>
            <w:noWrap/>
            <w:vAlign w:val="bottom"/>
            <w:hideMark/>
          </w:tcPr>
          <w:p w14:paraId="2F60409C"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0.399</w:t>
            </w:r>
          </w:p>
        </w:tc>
        <w:tc>
          <w:tcPr>
            <w:tcW w:w="611" w:type="pct"/>
            <w:tcBorders>
              <w:top w:val="nil"/>
              <w:left w:val="nil"/>
              <w:bottom w:val="single" w:sz="4" w:space="0" w:color="auto"/>
              <w:right w:val="single" w:sz="4" w:space="0" w:color="auto"/>
            </w:tcBorders>
            <w:shd w:val="clear" w:color="000000" w:fill="FFFFFF"/>
            <w:noWrap/>
            <w:vAlign w:val="bottom"/>
            <w:hideMark/>
          </w:tcPr>
          <w:p w14:paraId="1A9B7BB6"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0.001</w:t>
            </w:r>
          </w:p>
        </w:tc>
        <w:tc>
          <w:tcPr>
            <w:tcW w:w="620" w:type="pct"/>
            <w:tcBorders>
              <w:top w:val="nil"/>
              <w:left w:val="nil"/>
              <w:bottom w:val="single" w:sz="4" w:space="0" w:color="auto"/>
              <w:right w:val="single" w:sz="8" w:space="0" w:color="auto"/>
            </w:tcBorders>
            <w:shd w:val="clear" w:color="000000" w:fill="FFFFFF"/>
            <w:noWrap/>
            <w:vAlign w:val="bottom"/>
            <w:hideMark/>
          </w:tcPr>
          <w:p w14:paraId="59E5C331"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0.18%</w:t>
            </w:r>
          </w:p>
        </w:tc>
      </w:tr>
      <w:tr w:rsidR="00A4385C" w:rsidRPr="00A4385C" w14:paraId="0B64B653"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25AAFB68"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Stay History</w:t>
            </w:r>
          </w:p>
        </w:tc>
        <w:tc>
          <w:tcPr>
            <w:tcW w:w="1598" w:type="pct"/>
            <w:tcBorders>
              <w:top w:val="nil"/>
              <w:left w:val="nil"/>
              <w:bottom w:val="single" w:sz="4" w:space="0" w:color="auto"/>
              <w:right w:val="single" w:sz="4" w:space="0" w:color="auto"/>
            </w:tcBorders>
            <w:shd w:val="clear" w:color="000000" w:fill="FFFFFF"/>
            <w:noWrap/>
            <w:vAlign w:val="bottom"/>
            <w:hideMark/>
          </w:tcPr>
          <w:p w14:paraId="2B7B7E8D"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Natural log of (Length of current stay minus 100)  *prevalence is of LOS</w:t>
            </w:r>
          </w:p>
        </w:tc>
        <w:tc>
          <w:tcPr>
            <w:tcW w:w="749" w:type="pct"/>
            <w:tcBorders>
              <w:top w:val="nil"/>
              <w:left w:val="nil"/>
              <w:bottom w:val="single" w:sz="4" w:space="0" w:color="auto"/>
              <w:right w:val="single" w:sz="4" w:space="0" w:color="auto"/>
            </w:tcBorders>
            <w:shd w:val="clear" w:color="000000" w:fill="FFFFFF"/>
            <w:noWrap/>
            <w:vAlign w:val="bottom"/>
            <w:hideMark/>
          </w:tcPr>
          <w:p w14:paraId="3BB2C2C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-0.121</w:t>
            </w:r>
          </w:p>
        </w:tc>
        <w:tc>
          <w:tcPr>
            <w:tcW w:w="611" w:type="pct"/>
            <w:tcBorders>
              <w:top w:val="nil"/>
              <w:left w:val="nil"/>
              <w:bottom w:val="single" w:sz="4" w:space="0" w:color="auto"/>
              <w:right w:val="single" w:sz="4" w:space="0" w:color="auto"/>
            </w:tcBorders>
            <w:shd w:val="clear" w:color="000000" w:fill="FFFFFF"/>
            <w:noWrap/>
            <w:vAlign w:val="bottom"/>
            <w:hideMark/>
          </w:tcPr>
          <w:p w14:paraId="53E77182"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-0.121</w:t>
            </w:r>
          </w:p>
        </w:tc>
        <w:tc>
          <w:tcPr>
            <w:tcW w:w="611" w:type="pct"/>
            <w:tcBorders>
              <w:top w:val="nil"/>
              <w:left w:val="nil"/>
              <w:bottom w:val="single" w:sz="4" w:space="0" w:color="auto"/>
              <w:right w:val="single" w:sz="4" w:space="0" w:color="auto"/>
            </w:tcBorders>
            <w:shd w:val="clear" w:color="000000" w:fill="FFFFFF"/>
            <w:noWrap/>
            <w:vAlign w:val="bottom"/>
            <w:hideMark/>
          </w:tcPr>
          <w:p w14:paraId="70FA75EB"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0.001</w:t>
            </w:r>
          </w:p>
        </w:tc>
        <w:tc>
          <w:tcPr>
            <w:tcW w:w="620" w:type="pct"/>
            <w:tcBorders>
              <w:top w:val="nil"/>
              <w:left w:val="nil"/>
              <w:bottom w:val="single" w:sz="4" w:space="0" w:color="auto"/>
              <w:right w:val="single" w:sz="8" w:space="0" w:color="auto"/>
            </w:tcBorders>
            <w:shd w:val="clear" w:color="000000" w:fill="FFFFFF"/>
            <w:noWrap/>
            <w:vAlign w:val="bottom"/>
            <w:hideMark/>
          </w:tcPr>
          <w:p w14:paraId="538AB59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-0.58%</w:t>
            </w:r>
          </w:p>
        </w:tc>
      </w:tr>
      <w:tr w:rsidR="00A4385C" w:rsidRPr="00A4385C" w14:paraId="78ABA5E1"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31B3538A"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Hospice Status</w:t>
            </w:r>
          </w:p>
        </w:tc>
        <w:tc>
          <w:tcPr>
            <w:tcW w:w="1598" w:type="pct"/>
            <w:tcBorders>
              <w:top w:val="nil"/>
              <w:left w:val="nil"/>
              <w:bottom w:val="single" w:sz="4" w:space="0" w:color="auto"/>
              <w:right w:val="single" w:sz="4" w:space="0" w:color="auto"/>
            </w:tcBorders>
            <w:shd w:val="clear" w:color="000000" w:fill="FFFFFF"/>
            <w:noWrap/>
            <w:vAlign w:val="bottom"/>
            <w:hideMark/>
          </w:tcPr>
          <w:p w14:paraId="47989040"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Receiving hospice care</w:t>
            </w:r>
          </w:p>
        </w:tc>
        <w:tc>
          <w:tcPr>
            <w:tcW w:w="749" w:type="pct"/>
            <w:tcBorders>
              <w:top w:val="nil"/>
              <w:left w:val="nil"/>
              <w:bottom w:val="single" w:sz="4" w:space="0" w:color="auto"/>
              <w:right w:val="single" w:sz="4" w:space="0" w:color="auto"/>
            </w:tcBorders>
            <w:shd w:val="clear" w:color="000000" w:fill="FFFFFF"/>
            <w:noWrap/>
            <w:vAlign w:val="bottom"/>
            <w:hideMark/>
          </w:tcPr>
          <w:p w14:paraId="42E2CD27"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-1.175</w:t>
            </w:r>
          </w:p>
        </w:tc>
        <w:tc>
          <w:tcPr>
            <w:tcW w:w="611" w:type="pct"/>
            <w:tcBorders>
              <w:top w:val="nil"/>
              <w:left w:val="nil"/>
              <w:bottom w:val="single" w:sz="4" w:space="0" w:color="auto"/>
              <w:right w:val="single" w:sz="4" w:space="0" w:color="auto"/>
            </w:tcBorders>
            <w:shd w:val="clear" w:color="000000" w:fill="FFFFFF"/>
            <w:noWrap/>
            <w:vAlign w:val="bottom"/>
            <w:hideMark/>
          </w:tcPr>
          <w:p w14:paraId="11E52C35"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-1.174</w:t>
            </w:r>
          </w:p>
        </w:tc>
        <w:tc>
          <w:tcPr>
            <w:tcW w:w="611" w:type="pct"/>
            <w:tcBorders>
              <w:top w:val="nil"/>
              <w:left w:val="nil"/>
              <w:bottom w:val="single" w:sz="4" w:space="0" w:color="auto"/>
              <w:right w:val="single" w:sz="4" w:space="0" w:color="auto"/>
            </w:tcBorders>
            <w:shd w:val="clear" w:color="000000" w:fill="FFFFFF"/>
            <w:noWrap/>
            <w:vAlign w:val="bottom"/>
            <w:hideMark/>
          </w:tcPr>
          <w:p w14:paraId="1FDDBB55"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-0.001</w:t>
            </w:r>
          </w:p>
        </w:tc>
        <w:tc>
          <w:tcPr>
            <w:tcW w:w="620" w:type="pct"/>
            <w:tcBorders>
              <w:top w:val="nil"/>
              <w:left w:val="nil"/>
              <w:bottom w:val="single" w:sz="4" w:space="0" w:color="auto"/>
              <w:right w:val="single" w:sz="8" w:space="0" w:color="auto"/>
            </w:tcBorders>
            <w:shd w:val="clear" w:color="000000" w:fill="FFFFFF"/>
            <w:noWrap/>
            <w:vAlign w:val="bottom"/>
            <w:hideMark/>
          </w:tcPr>
          <w:p w14:paraId="186869B3"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0.08%</w:t>
            </w:r>
          </w:p>
        </w:tc>
      </w:tr>
      <w:tr w:rsidR="00A4385C" w:rsidRPr="00A4385C" w14:paraId="782DCF3B" w14:textId="77777777" w:rsidTr="00A4385C">
        <w:trPr>
          <w:trHeight w:val="300"/>
        </w:trPr>
        <w:tc>
          <w:tcPr>
            <w:tcW w:w="810" w:type="pct"/>
            <w:tcBorders>
              <w:top w:val="nil"/>
              <w:left w:val="single" w:sz="8" w:space="0" w:color="auto"/>
              <w:bottom w:val="single" w:sz="4" w:space="0" w:color="auto"/>
              <w:right w:val="single" w:sz="4" w:space="0" w:color="auto"/>
            </w:tcBorders>
            <w:shd w:val="clear" w:color="000000" w:fill="FFFFFF"/>
            <w:noWrap/>
            <w:vAlign w:val="bottom"/>
            <w:hideMark/>
          </w:tcPr>
          <w:p w14:paraId="6C07AF3B"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Recent Treatments</w:t>
            </w:r>
          </w:p>
        </w:tc>
        <w:tc>
          <w:tcPr>
            <w:tcW w:w="1598" w:type="pct"/>
            <w:tcBorders>
              <w:top w:val="nil"/>
              <w:left w:val="nil"/>
              <w:bottom w:val="single" w:sz="4" w:space="0" w:color="auto"/>
              <w:right w:val="single" w:sz="4" w:space="0" w:color="auto"/>
            </w:tcBorders>
            <w:shd w:val="clear" w:color="000000" w:fill="FFFFFF"/>
            <w:noWrap/>
            <w:vAlign w:val="bottom"/>
            <w:hideMark/>
          </w:tcPr>
          <w:p w14:paraId="7DDA6C6E"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IV fluid or meds within 7 days before last MDS</w:t>
            </w:r>
          </w:p>
        </w:tc>
        <w:tc>
          <w:tcPr>
            <w:tcW w:w="749" w:type="pct"/>
            <w:tcBorders>
              <w:top w:val="nil"/>
              <w:left w:val="nil"/>
              <w:bottom w:val="single" w:sz="4" w:space="0" w:color="auto"/>
              <w:right w:val="single" w:sz="4" w:space="0" w:color="auto"/>
            </w:tcBorders>
            <w:shd w:val="clear" w:color="000000" w:fill="FFFFFF"/>
            <w:noWrap/>
            <w:vAlign w:val="bottom"/>
            <w:hideMark/>
          </w:tcPr>
          <w:p w14:paraId="3F7EBDDC"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0.548</w:t>
            </w:r>
          </w:p>
        </w:tc>
        <w:tc>
          <w:tcPr>
            <w:tcW w:w="611" w:type="pct"/>
            <w:tcBorders>
              <w:top w:val="nil"/>
              <w:left w:val="nil"/>
              <w:bottom w:val="single" w:sz="4" w:space="0" w:color="auto"/>
              <w:right w:val="single" w:sz="4" w:space="0" w:color="auto"/>
            </w:tcBorders>
            <w:shd w:val="clear" w:color="000000" w:fill="FFFFFF"/>
            <w:noWrap/>
            <w:vAlign w:val="bottom"/>
            <w:hideMark/>
          </w:tcPr>
          <w:p w14:paraId="7C466B2C"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0.548</w:t>
            </w:r>
          </w:p>
        </w:tc>
        <w:tc>
          <w:tcPr>
            <w:tcW w:w="611" w:type="pct"/>
            <w:tcBorders>
              <w:top w:val="nil"/>
              <w:left w:val="nil"/>
              <w:bottom w:val="single" w:sz="4" w:space="0" w:color="auto"/>
              <w:right w:val="single" w:sz="4" w:space="0" w:color="auto"/>
            </w:tcBorders>
            <w:shd w:val="clear" w:color="000000" w:fill="FFFFFF"/>
            <w:noWrap/>
            <w:vAlign w:val="bottom"/>
            <w:hideMark/>
          </w:tcPr>
          <w:p w14:paraId="348A776A"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0.000</w:t>
            </w:r>
          </w:p>
        </w:tc>
        <w:tc>
          <w:tcPr>
            <w:tcW w:w="620" w:type="pct"/>
            <w:tcBorders>
              <w:top w:val="nil"/>
              <w:left w:val="nil"/>
              <w:bottom w:val="single" w:sz="4" w:space="0" w:color="auto"/>
              <w:right w:val="single" w:sz="8" w:space="0" w:color="auto"/>
            </w:tcBorders>
            <w:shd w:val="clear" w:color="000000" w:fill="FFFFFF"/>
            <w:noWrap/>
            <w:vAlign w:val="bottom"/>
            <w:hideMark/>
          </w:tcPr>
          <w:p w14:paraId="3F13DDB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-0.06%</w:t>
            </w:r>
          </w:p>
        </w:tc>
      </w:tr>
      <w:tr w:rsidR="00A4385C" w:rsidRPr="00A4385C" w14:paraId="7388AF71" w14:textId="77777777" w:rsidTr="00A4385C">
        <w:trPr>
          <w:trHeight w:val="315"/>
        </w:trPr>
        <w:tc>
          <w:tcPr>
            <w:tcW w:w="810" w:type="pct"/>
            <w:tcBorders>
              <w:top w:val="nil"/>
              <w:left w:val="single" w:sz="8" w:space="0" w:color="auto"/>
              <w:bottom w:val="single" w:sz="8" w:space="0" w:color="auto"/>
              <w:right w:val="single" w:sz="4" w:space="0" w:color="auto"/>
            </w:tcBorders>
            <w:shd w:val="clear" w:color="000000" w:fill="FFFFFF"/>
            <w:noWrap/>
            <w:vAlign w:val="bottom"/>
            <w:hideMark/>
          </w:tcPr>
          <w:p w14:paraId="10740026"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Recent Treatments</w:t>
            </w:r>
          </w:p>
        </w:tc>
        <w:tc>
          <w:tcPr>
            <w:tcW w:w="1598" w:type="pct"/>
            <w:tcBorders>
              <w:top w:val="nil"/>
              <w:left w:val="nil"/>
              <w:bottom w:val="single" w:sz="8" w:space="0" w:color="auto"/>
              <w:right w:val="single" w:sz="4" w:space="0" w:color="auto"/>
            </w:tcBorders>
            <w:shd w:val="clear" w:color="000000" w:fill="FFFFFF"/>
            <w:noWrap/>
            <w:vAlign w:val="bottom"/>
            <w:hideMark/>
          </w:tcPr>
          <w:p w14:paraId="4D367311" w14:textId="77777777" w:rsidR="00A4385C" w:rsidRPr="00A4385C" w:rsidRDefault="00A4385C" w:rsidP="00A4385C">
            <w:pPr>
              <w:spacing w:after="0" w:line="240" w:lineRule="auto"/>
              <w:rPr>
                <w:rFonts w:ascii="Calibri" w:eastAsia="Times New Roman" w:hAnsi="Calibri" w:cs="Times New Roman"/>
                <w:color w:val="000000"/>
              </w:rPr>
            </w:pPr>
            <w:r w:rsidRPr="00A4385C">
              <w:rPr>
                <w:rFonts w:ascii="Calibri" w:eastAsia="Times New Roman" w:hAnsi="Calibri" w:cs="Times New Roman"/>
                <w:color w:val="000000"/>
              </w:rPr>
              <w:t>Oxygen in 7 days before last MDS</w:t>
            </w:r>
          </w:p>
        </w:tc>
        <w:tc>
          <w:tcPr>
            <w:tcW w:w="749" w:type="pct"/>
            <w:tcBorders>
              <w:top w:val="nil"/>
              <w:left w:val="nil"/>
              <w:bottom w:val="single" w:sz="8" w:space="0" w:color="auto"/>
              <w:right w:val="single" w:sz="4" w:space="0" w:color="auto"/>
            </w:tcBorders>
            <w:shd w:val="clear" w:color="000000" w:fill="FFFFFF"/>
            <w:noWrap/>
            <w:vAlign w:val="bottom"/>
            <w:hideMark/>
          </w:tcPr>
          <w:p w14:paraId="3CE93508"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0.383</w:t>
            </w:r>
          </w:p>
        </w:tc>
        <w:tc>
          <w:tcPr>
            <w:tcW w:w="611" w:type="pct"/>
            <w:tcBorders>
              <w:top w:val="nil"/>
              <w:left w:val="nil"/>
              <w:bottom w:val="single" w:sz="8" w:space="0" w:color="auto"/>
              <w:right w:val="single" w:sz="4" w:space="0" w:color="auto"/>
            </w:tcBorders>
            <w:shd w:val="clear" w:color="000000" w:fill="FFFFFF"/>
            <w:noWrap/>
            <w:vAlign w:val="bottom"/>
            <w:hideMark/>
          </w:tcPr>
          <w:p w14:paraId="59A45649"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0.386</w:t>
            </w:r>
          </w:p>
        </w:tc>
        <w:tc>
          <w:tcPr>
            <w:tcW w:w="611" w:type="pct"/>
            <w:tcBorders>
              <w:top w:val="nil"/>
              <w:left w:val="nil"/>
              <w:bottom w:val="single" w:sz="8" w:space="0" w:color="auto"/>
              <w:right w:val="single" w:sz="4" w:space="0" w:color="auto"/>
            </w:tcBorders>
            <w:shd w:val="clear" w:color="000000" w:fill="FFFFFF"/>
            <w:noWrap/>
            <w:vAlign w:val="bottom"/>
            <w:hideMark/>
          </w:tcPr>
          <w:p w14:paraId="108F1B52"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-0.003</w:t>
            </w:r>
          </w:p>
        </w:tc>
        <w:tc>
          <w:tcPr>
            <w:tcW w:w="620" w:type="pct"/>
            <w:tcBorders>
              <w:top w:val="nil"/>
              <w:left w:val="nil"/>
              <w:bottom w:val="single" w:sz="8" w:space="0" w:color="auto"/>
              <w:right w:val="single" w:sz="8" w:space="0" w:color="auto"/>
            </w:tcBorders>
            <w:shd w:val="clear" w:color="000000" w:fill="FFFFFF"/>
            <w:noWrap/>
            <w:vAlign w:val="bottom"/>
            <w:hideMark/>
          </w:tcPr>
          <w:p w14:paraId="5D17C25F" w14:textId="77777777" w:rsidR="00A4385C" w:rsidRPr="00A4385C" w:rsidRDefault="00A4385C" w:rsidP="00A4385C">
            <w:pPr>
              <w:spacing w:after="0" w:line="240" w:lineRule="auto"/>
              <w:jc w:val="right"/>
              <w:rPr>
                <w:rFonts w:ascii="Calibri" w:eastAsia="Times New Roman" w:hAnsi="Calibri" w:cs="Times New Roman"/>
                <w:color w:val="000000"/>
              </w:rPr>
            </w:pPr>
            <w:r w:rsidRPr="00A4385C">
              <w:rPr>
                <w:rFonts w:ascii="Calibri" w:eastAsia="Times New Roman" w:hAnsi="Calibri" w:cs="Times New Roman"/>
                <w:color w:val="000000"/>
              </w:rPr>
              <w:t>-0.80%</w:t>
            </w:r>
          </w:p>
        </w:tc>
      </w:tr>
    </w:tbl>
    <w:p w14:paraId="438D91B7" w14:textId="77777777" w:rsidR="00AB3414" w:rsidRDefault="00AB3414" w:rsidP="002055CC">
      <w:pPr>
        <w:pStyle w:val="NoSpacing"/>
      </w:pPr>
    </w:p>
    <w:p w14:paraId="30AE5E53" w14:textId="22E57414" w:rsidR="006B72D6" w:rsidRDefault="006F4EF4" w:rsidP="002055CC">
      <w:pPr>
        <w:pStyle w:val="NoSpacing"/>
      </w:pPr>
      <w:r>
        <w:rPr>
          <w:b/>
          <w:color w:val="0000FF"/>
          <w:lang w:val="en"/>
        </w:rPr>
        <w:t>Table 21</w:t>
      </w:r>
      <w:r w:rsidR="00AB3414" w:rsidRPr="00AB3414">
        <w:rPr>
          <w:b/>
          <w:color w:val="0000FF"/>
          <w:lang w:val="en"/>
        </w:rPr>
        <w:t>. Bootstrap Analysis Long Stay Group 3</w:t>
      </w:r>
      <w:r w:rsidR="00AB3414">
        <w:rPr>
          <w:b/>
          <w:color w:val="0000FF"/>
          <w:lang w:val="en"/>
        </w:rPr>
        <w:t xml:space="preserve"> </w:t>
      </w:r>
      <w:r w:rsidR="00AB3414" w:rsidRPr="00AB3414">
        <w:rPr>
          <w:rFonts w:hint="eastAsia"/>
          <w:b/>
          <w:color w:val="0000FF"/>
          <w:lang w:val="en"/>
        </w:rPr>
        <w:t xml:space="preserve">181 days &lt; LOS </w:t>
      </w:r>
      <w:r w:rsidR="00AB3414">
        <w:rPr>
          <w:b/>
          <w:color w:val="0000FF"/>
          <w:lang w:val="en"/>
        </w:rPr>
        <w:t>&lt;=</w:t>
      </w:r>
      <w:r w:rsidR="00AB3414" w:rsidRPr="00AB3414">
        <w:rPr>
          <w:rFonts w:hint="eastAsia"/>
          <w:b/>
          <w:color w:val="0000FF"/>
          <w:lang w:val="en"/>
        </w:rPr>
        <w:t xml:space="preserve"> 364 days</w:t>
      </w:r>
    </w:p>
    <w:tbl>
      <w:tblPr>
        <w:tblW w:w="5000" w:type="pct"/>
        <w:tblLayout w:type="fixed"/>
        <w:tblLook w:val="04A0" w:firstRow="1" w:lastRow="0" w:firstColumn="1" w:lastColumn="0" w:noHBand="0" w:noVBand="1"/>
      </w:tblPr>
      <w:tblGrid>
        <w:gridCol w:w="1412"/>
        <w:gridCol w:w="3106"/>
        <w:gridCol w:w="1260"/>
        <w:gridCol w:w="1352"/>
        <w:gridCol w:w="1170"/>
        <w:gridCol w:w="1276"/>
      </w:tblGrid>
      <w:tr w:rsidR="007F5FB2" w:rsidRPr="007F5FB2" w14:paraId="57032BA4" w14:textId="77777777" w:rsidTr="007F5FB2">
        <w:trPr>
          <w:trHeight w:val="915"/>
        </w:trPr>
        <w:tc>
          <w:tcPr>
            <w:tcW w:w="737"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1F571E84"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Variable Type</w:t>
            </w:r>
          </w:p>
        </w:tc>
        <w:tc>
          <w:tcPr>
            <w:tcW w:w="1622"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6C3A628D"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Independent Variable</w:t>
            </w:r>
          </w:p>
        </w:tc>
        <w:tc>
          <w:tcPr>
            <w:tcW w:w="65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16E3A8B2"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Long Stay Group 3 Coefficient</w:t>
            </w:r>
          </w:p>
        </w:tc>
        <w:tc>
          <w:tcPr>
            <w:tcW w:w="706"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6CB76AD"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Bootstrap Mean</w:t>
            </w:r>
          </w:p>
        </w:tc>
        <w:tc>
          <w:tcPr>
            <w:tcW w:w="611"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694A5A9"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Difference</w:t>
            </w:r>
          </w:p>
        </w:tc>
        <w:tc>
          <w:tcPr>
            <w:tcW w:w="666" w:type="pct"/>
            <w:tcBorders>
              <w:top w:val="single" w:sz="8" w:space="0" w:color="auto"/>
              <w:left w:val="single" w:sz="8" w:space="0" w:color="auto"/>
              <w:bottom w:val="single" w:sz="8" w:space="0" w:color="auto"/>
              <w:right w:val="single" w:sz="8" w:space="0" w:color="auto"/>
            </w:tcBorders>
            <w:shd w:val="clear" w:color="000000" w:fill="CEB44A"/>
            <w:vAlign w:val="center"/>
            <w:hideMark/>
          </w:tcPr>
          <w:p w14:paraId="7FA423ED" w14:textId="77777777" w:rsidR="007F5FB2" w:rsidRPr="007F5FB2" w:rsidRDefault="007F5FB2" w:rsidP="007F5FB2">
            <w:pPr>
              <w:spacing w:after="0" w:line="240" w:lineRule="auto"/>
              <w:jc w:val="center"/>
              <w:rPr>
                <w:rFonts w:ascii="Calibri" w:eastAsia="Times New Roman" w:hAnsi="Calibri" w:cs="Times New Roman"/>
                <w:b/>
                <w:bCs/>
                <w:color w:val="000000"/>
              </w:rPr>
            </w:pPr>
            <w:r w:rsidRPr="007F5FB2">
              <w:rPr>
                <w:rFonts w:ascii="Calibri" w:eastAsia="Times New Roman" w:hAnsi="Calibri" w:cs="Times New Roman"/>
                <w:b/>
                <w:bCs/>
                <w:color w:val="000000"/>
              </w:rPr>
              <w:t>Difference in %</w:t>
            </w:r>
          </w:p>
        </w:tc>
      </w:tr>
      <w:tr w:rsidR="007F5FB2" w:rsidRPr="007F5FB2" w14:paraId="3034A0CC"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2FAE05AD"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Constant</w:t>
            </w:r>
          </w:p>
        </w:tc>
        <w:tc>
          <w:tcPr>
            <w:tcW w:w="1622" w:type="pct"/>
            <w:tcBorders>
              <w:top w:val="nil"/>
              <w:left w:val="nil"/>
              <w:bottom w:val="single" w:sz="4" w:space="0" w:color="auto"/>
              <w:right w:val="single" w:sz="4" w:space="0" w:color="auto"/>
            </w:tcBorders>
            <w:shd w:val="clear" w:color="000000" w:fill="FFFFFF"/>
            <w:noWrap/>
            <w:vAlign w:val="bottom"/>
            <w:hideMark/>
          </w:tcPr>
          <w:p w14:paraId="421C822F"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Intercept</w:t>
            </w:r>
          </w:p>
        </w:tc>
        <w:tc>
          <w:tcPr>
            <w:tcW w:w="658" w:type="pct"/>
            <w:tcBorders>
              <w:top w:val="nil"/>
              <w:left w:val="nil"/>
              <w:bottom w:val="single" w:sz="4" w:space="0" w:color="auto"/>
              <w:right w:val="single" w:sz="4" w:space="0" w:color="auto"/>
            </w:tcBorders>
            <w:shd w:val="clear" w:color="000000" w:fill="FFFFFF"/>
            <w:noWrap/>
            <w:vAlign w:val="bottom"/>
            <w:hideMark/>
          </w:tcPr>
          <w:p w14:paraId="5ABB11B9"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-1.193</w:t>
            </w:r>
          </w:p>
        </w:tc>
        <w:tc>
          <w:tcPr>
            <w:tcW w:w="706" w:type="pct"/>
            <w:tcBorders>
              <w:top w:val="nil"/>
              <w:left w:val="nil"/>
              <w:bottom w:val="single" w:sz="4" w:space="0" w:color="auto"/>
              <w:right w:val="single" w:sz="4" w:space="0" w:color="auto"/>
            </w:tcBorders>
            <w:shd w:val="clear" w:color="000000" w:fill="FFFFFF"/>
            <w:noWrap/>
            <w:vAlign w:val="bottom"/>
            <w:hideMark/>
          </w:tcPr>
          <w:p w14:paraId="55A3DF71"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-1.209</w:t>
            </w:r>
          </w:p>
        </w:tc>
        <w:tc>
          <w:tcPr>
            <w:tcW w:w="611" w:type="pct"/>
            <w:tcBorders>
              <w:top w:val="nil"/>
              <w:left w:val="nil"/>
              <w:bottom w:val="single" w:sz="4" w:space="0" w:color="auto"/>
              <w:right w:val="single" w:sz="4" w:space="0" w:color="auto"/>
            </w:tcBorders>
            <w:shd w:val="clear" w:color="000000" w:fill="FFFFFF"/>
            <w:noWrap/>
            <w:vAlign w:val="bottom"/>
            <w:hideMark/>
          </w:tcPr>
          <w:p w14:paraId="0ABFC7D9"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0.016</w:t>
            </w:r>
          </w:p>
        </w:tc>
        <w:tc>
          <w:tcPr>
            <w:tcW w:w="666" w:type="pct"/>
            <w:tcBorders>
              <w:top w:val="nil"/>
              <w:left w:val="nil"/>
              <w:bottom w:val="single" w:sz="4" w:space="0" w:color="auto"/>
              <w:right w:val="single" w:sz="8" w:space="0" w:color="auto"/>
            </w:tcBorders>
            <w:shd w:val="clear" w:color="000000" w:fill="FFFFFF"/>
            <w:noWrap/>
            <w:vAlign w:val="bottom"/>
            <w:hideMark/>
          </w:tcPr>
          <w:p w14:paraId="7A62827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-1.36%</w:t>
            </w:r>
          </w:p>
        </w:tc>
      </w:tr>
      <w:tr w:rsidR="007F5FB2" w:rsidRPr="007F5FB2" w14:paraId="2EA431B1"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6E096C2D"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7A87F1C8"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Anemia</w:t>
            </w:r>
          </w:p>
        </w:tc>
        <w:tc>
          <w:tcPr>
            <w:tcW w:w="658" w:type="pct"/>
            <w:tcBorders>
              <w:top w:val="nil"/>
              <w:left w:val="nil"/>
              <w:bottom w:val="single" w:sz="4" w:space="0" w:color="auto"/>
              <w:right w:val="single" w:sz="4" w:space="0" w:color="auto"/>
            </w:tcBorders>
            <w:shd w:val="clear" w:color="000000" w:fill="FFFFFF"/>
            <w:noWrap/>
            <w:vAlign w:val="bottom"/>
            <w:hideMark/>
          </w:tcPr>
          <w:p w14:paraId="4C537406"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0.215</w:t>
            </w:r>
          </w:p>
        </w:tc>
        <w:tc>
          <w:tcPr>
            <w:tcW w:w="706" w:type="pct"/>
            <w:tcBorders>
              <w:top w:val="nil"/>
              <w:left w:val="nil"/>
              <w:bottom w:val="single" w:sz="4" w:space="0" w:color="auto"/>
              <w:right w:val="single" w:sz="4" w:space="0" w:color="auto"/>
            </w:tcBorders>
            <w:shd w:val="clear" w:color="000000" w:fill="FFFFFF"/>
            <w:noWrap/>
            <w:vAlign w:val="bottom"/>
            <w:hideMark/>
          </w:tcPr>
          <w:p w14:paraId="3896F973"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0.215</w:t>
            </w:r>
          </w:p>
        </w:tc>
        <w:tc>
          <w:tcPr>
            <w:tcW w:w="611" w:type="pct"/>
            <w:tcBorders>
              <w:top w:val="nil"/>
              <w:left w:val="nil"/>
              <w:bottom w:val="single" w:sz="4" w:space="0" w:color="auto"/>
              <w:right w:val="single" w:sz="4" w:space="0" w:color="auto"/>
            </w:tcBorders>
            <w:shd w:val="clear" w:color="000000" w:fill="FFFFFF"/>
            <w:noWrap/>
            <w:vAlign w:val="bottom"/>
            <w:hideMark/>
          </w:tcPr>
          <w:p w14:paraId="12EC8081"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0.000</w:t>
            </w:r>
          </w:p>
        </w:tc>
        <w:tc>
          <w:tcPr>
            <w:tcW w:w="666" w:type="pct"/>
            <w:tcBorders>
              <w:top w:val="nil"/>
              <w:left w:val="nil"/>
              <w:bottom w:val="single" w:sz="4" w:space="0" w:color="auto"/>
              <w:right w:val="single" w:sz="8" w:space="0" w:color="auto"/>
            </w:tcBorders>
            <w:shd w:val="clear" w:color="000000" w:fill="FFFFFF"/>
            <w:noWrap/>
            <w:vAlign w:val="bottom"/>
            <w:hideMark/>
          </w:tcPr>
          <w:p w14:paraId="160A9288"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-0.09%</w:t>
            </w:r>
          </w:p>
        </w:tc>
      </w:tr>
      <w:tr w:rsidR="007F5FB2" w:rsidRPr="007F5FB2" w14:paraId="0E4CFFA6"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6C13154F"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332578E0"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 xml:space="preserve">Asthma, COPD, or Chronic Lung Disease whether or not on </w:t>
            </w:r>
            <w:r w:rsidRPr="007F5FB2">
              <w:rPr>
                <w:rFonts w:ascii="Calibri" w:eastAsia="Times New Roman" w:hAnsi="Calibri" w:cs="Times New Roman"/>
                <w:color w:val="000000"/>
              </w:rPr>
              <w:lastRenderedPageBreak/>
              <w:t>oxygen</w:t>
            </w:r>
          </w:p>
        </w:tc>
        <w:tc>
          <w:tcPr>
            <w:tcW w:w="658" w:type="pct"/>
            <w:tcBorders>
              <w:top w:val="nil"/>
              <w:left w:val="nil"/>
              <w:bottom w:val="single" w:sz="4" w:space="0" w:color="auto"/>
              <w:right w:val="single" w:sz="4" w:space="0" w:color="auto"/>
            </w:tcBorders>
            <w:shd w:val="clear" w:color="000000" w:fill="FFFFFF"/>
            <w:noWrap/>
            <w:vAlign w:val="bottom"/>
            <w:hideMark/>
          </w:tcPr>
          <w:p w14:paraId="3F9B08E9"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lastRenderedPageBreak/>
              <w:t>0.204</w:t>
            </w:r>
          </w:p>
        </w:tc>
        <w:tc>
          <w:tcPr>
            <w:tcW w:w="706" w:type="pct"/>
            <w:tcBorders>
              <w:top w:val="nil"/>
              <w:left w:val="nil"/>
              <w:bottom w:val="single" w:sz="4" w:space="0" w:color="auto"/>
              <w:right w:val="single" w:sz="4" w:space="0" w:color="auto"/>
            </w:tcBorders>
            <w:shd w:val="clear" w:color="000000" w:fill="FFFFFF"/>
            <w:noWrap/>
            <w:vAlign w:val="bottom"/>
            <w:hideMark/>
          </w:tcPr>
          <w:p w14:paraId="39B19CD3"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0.201</w:t>
            </w:r>
          </w:p>
        </w:tc>
        <w:tc>
          <w:tcPr>
            <w:tcW w:w="611" w:type="pct"/>
            <w:tcBorders>
              <w:top w:val="nil"/>
              <w:left w:val="nil"/>
              <w:bottom w:val="single" w:sz="4" w:space="0" w:color="auto"/>
              <w:right w:val="single" w:sz="4" w:space="0" w:color="auto"/>
            </w:tcBorders>
            <w:shd w:val="clear" w:color="000000" w:fill="FFFFFF"/>
            <w:noWrap/>
            <w:vAlign w:val="bottom"/>
            <w:hideMark/>
          </w:tcPr>
          <w:p w14:paraId="6DDA1DBF"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0.003</w:t>
            </w:r>
          </w:p>
        </w:tc>
        <w:tc>
          <w:tcPr>
            <w:tcW w:w="666" w:type="pct"/>
            <w:tcBorders>
              <w:top w:val="nil"/>
              <w:left w:val="nil"/>
              <w:bottom w:val="single" w:sz="4" w:space="0" w:color="auto"/>
              <w:right w:val="single" w:sz="8" w:space="0" w:color="auto"/>
            </w:tcBorders>
            <w:shd w:val="clear" w:color="000000" w:fill="FFFFFF"/>
            <w:noWrap/>
            <w:vAlign w:val="bottom"/>
            <w:hideMark/>
          </w:tcPr>
          <w:p w14:paraId="63B41315"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1.33%</w:t>
            </w:r>
          </w:p>
        </w:tc>
      </w:tr>
      <w:tr w:rsidR="007F5FB2" w:rsidRPr="007F5FB2" w14:paraId="39F1136A"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3AF82FD0"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lastRenderedPageBreak/>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5E4F145B"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Asthma, COPD, or Chronic Lung Disease on oxygen</w:t>
            </w:r>
          </w:p>
        </w:tc>
        <w:tc>
          <w:tcPr>
            <w:tcW w:w="658" w:type="pct"/>
            <w:tcBorders>
              <w:top w:val="nil"/>
              <w:left w:val="nil"/>
              <w:bottom w:val="single" w:sz="4" w:space="0" w:color="auto"/>
              <w:right w:val="single" w:sz="4" w:space="0" w:color="auto"/>
            </w:tcBorders>
            <w:shd w:val="clear" w:color="000000" w:fill="FFFFFF"/>
            <w:noWrap/>
            <w:vAlign w:val="bottom"/>
            <w:hideMark/>
          </w:tcPr>
          <w:p w14:paraId="1ACCC013"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0.279</w:t>
            </w:r>
          </w:p>
        </w:tc>
        <w:tc>
          <w:tcPr>
            <w:tcW w:w="706" w:type="pct"/>
            <w:tcBorders>
              <w:top w:val="nil"/>
              <w:left w:val="nil"/>
              <w:bottom w:val="single" w:sz="4" w:space="0" w:color="auto"/>
              <w:right w:val="single" w:sz="4" w:space="0" w:color="auto"/>
            </w:tcBorders>
            <w:shd w:val="clear" w:color="000000" w:fill="FFFFFF"/>
            <w:noWrap/>
            <w:vAlign w:val="bottom"/>
            <w:hideMark/>
          </w:tcPr>
          <w:p w14:paraId="3BF16AA6"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0.281</w:t>
            </w:r>
          </w:p>
        </w:tc>
        <w:tc>
          <w:tcPr>
            <w:tcW w:w="611" w:type="pct"/>
            <w:tcBorders>
              <w:top w:val="nil"/>
              <w:left w:val="nil"/>
              <w:bottom w:val="single" w:sz="4" w:space="0" w:color="auto"/>
              <w:right w:val="single" w:sz="4" w:space="0" w:color="auto"/>
            </w:tcBorders>
            <w:shd w:val="clear" w:color="000000" w:fill="FFFFFF"/>
            <w:noWrap/>
            <w:vAlign w:val="bottom"/>
            <w:hideMark/>
          </w:tcPr>
          <w:p w14:paraId="379542A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-0.002</w:t>
            </w:r>
          </w:p>
        </w:tc>
        <w:tc>
          <w:tcPr>
            <w:tcW w:w="666" w:type="pct"/>
            <w:tcBorders>
              <w:top w:val="nil"/>
              <w:left w:val="nil"/>
              <w:bottom w:val="single" w:sz="4" w:space="0" w:color="auto"/>
              <w:right w:val="single" w:sz="8" w:space="0" w:color="auto"/>
            </w:tcBorders>
            <w:shd w:val="clear" w:color="000000" w:fill="FFFFFF"/>
            <w:noWrap/>
            <w:vAlign w:val="bottom"/>
            <w:hideMark/>
          </w:tcPr>
          <w:p w14:paraId="742B3DD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-0.76%</w:t>
            </w:r>
          </w:p>
        </w:tc>
      </w:tr>
      <w:tr w:rsidR="007F5FB2" w:rsidRPr="007F5FB2" w14:paraId="0BBC281B"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708291F6"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5C267D02"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Diabetes on insulin</w:t>
            </w:r>
          </w:p>
        </w:tc>
        <w:tc>
          <w:tcPr>
            <w:tcW w:w="658" w:type="pct"/>
            <w:tcBorders>
              <w:top w:val="nil"/>
              <w:left w:val="nil"/>
              <w:bottom w:val="single" w:sz="4" w:space="0" w:color="auto"/>
              <w:right w:val="single" w:sz="4" w:space="0" w:color="auto"/>
            </w:tcBorders>
            <w:shd w:val="clear" w:color="000000" w:fill="FFFFFF"/>
            <w:noWrap/>
            <w:vAlign w:val="bottom"/>
            <w:hideMark/>
          </w:tcPr>
          <w:p w14:paraId="4B968C1E"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0.346</w:t>
            </w:r>
          </w:p>
        </w:tc>
        <w:tc>
          <w:tcPr>
            <w:tcW w:w="706" w:type="pct"/>
            <w:tcBorders>
              <w:top w:val="nil"/>
              <w:left w:val="nil"/>
              <w:bottom w:val="single" w:sz="4" w:space="0" w:color="auto"/>
              <w:right w:val="single" w:sz="4" w:space="0" w:color="auto"/>
            </w:tcBorders>
            <w:shd w:val="clear" w:color="000000" w:fill="FFFFFF"/>
            <w:noWrap/>
            <w:vAlign w:val="bottom"/>
            <w:hideMark/>
          </w:tcPr>
          <w:p w14:paraId="698A454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0.347</w:t>
            </w:r>
          </w:p>
        </w:tc>
        <w:tc>
          <w:tcPr>
            <w:tcW w:w="611" w:type="pct"/>
            <w:tcBorders>
              <w:top w:val="nil"/>
              <w:left w:val="nil"/>
              <w:bottom w:val="single" w:sz="4" w:space="0" w:color="auto"/>
              <w:right w:val="single" w:sz="4" w:space="0" w:color="auto"/>
            </w:tcBorders>
            <w:shd w:val="clear" w:color="000000" w:fill="FFFFFF"/>
            <w:noWrap/>
            <w:vAlign w:val="bottom"/>
            <w:hideMark/>
          </w:tcPr>
          <w:p w14:paraId="78914BBF"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-0.001</w:t>
            </w:r>
          </w:p>
        </w:tc>
        <w:tc>
          <w:tcPr>
            <w:tcW w:w="666" w:type="pct"/>
            <w:tcBorders>
              <w:top w:val="nil"/>
              <w:left w:val="nil"/>
              <w:bottom w:val="single" w:sz="4" w:space="0" w:color="auto"/>
              <w:right w:val="single" w:sz="8" w:space="0" w:color="auto"/>
            </w:tcBorders>
            <w:shd w:val="clear" w:color="000000" w:fill="FFFFFF"/>
            <w:noWrap/>
            <w:vAlign w:val="bottom"/>
            <w:hideMark/>
          </w:tcPr>
          <w:p w14:paraId="7913E81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-0.30%</w:t>
            </w:r>
          </w:p>
        </w:tc>
      </w:tr>
      <w:tr w:rsidR="007F5FB2" w:rsidRPr="007F5FB2" w14:paraId="1402E9DF"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4C5B549F"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66CA362B"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Heart Failure</w:t>
            </w:r>
          </w:p>
        </w:tc>
        <w:tc>
          <w:tcPr>
            <w:tcW w:w="658" w:type="pct"/>
            <w:tcBorders>
              <w:top w:val="nil"/>
              <w:left w:val="nil"/>
              <w:bottom w:val="single" w:sz="4" w:space="0" w:color="auto"/>
              <w:right w:val="single" w:sz="4" w:space="0" w:color="auto"/>
            </w:tcBorders>
            <w:shd w:val="clear" w:color="000000" w:fill="FFFFFF"/>
            <w:noWrap/>
            <w:vAlign w:val="bottom"/>
            <w:hideMark/>
          </w:tcPr>
          <w:p w14:paraId="768D0AB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0.271</w:t>
            </w:r>
          </w:p>
        </w:tc>
        <w:tc>
          <w:tcPr>
            <w:tcW w:w="706" w:type="pct"/>
            <w:tcBorders>
              <w:top w:val="nil"/>
              <w:left w:val="nil"/>
              <w:bottom w:val="single" w:sz="4" w:space="0" w:color="auto"/>
              <w:right w:val="single" w:sz="4" w:space="0" w:color="auto"/>
            </w:tcBorders>
            <w:shd w:val="clear" w:color="000000" w:fill="FFFFFF"/>
            <w:noWrap/>
            <w:vAlign w:val="bottom"/>
            <w:hideMark/>
          </w:tcPr>
          <w:p w14:paraId="1BE16C1F"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0.270</w:t>
            </w:r>
          </w:p>
        </w:tc>
        <w:tc>
          <w:tcPr>
            <w:tcW w:w="611" w:type="pct"/>
            <w:tcBorders>
              <w:top w:val="nil"/>
              <w:left w:val="nil"/>
              <w:bottom w:val="single" w:sz="4" w:space="0" w:color="auto"/>
              <w:right w:val="single" w:sz="4" w:space="0" w:color="auto"/>
            </w:tcBorders>
            <w:shd w:val="clear" w:color="000000" w:fill="FFFFFF"/>
            <w:noWrap/>
            <w:vAlign w:val="bottom"/>
            <w:hideMark/>
          </w:tcPr>
          <w:p w14:paraId="31FD9FF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0.001</w:t>
            </w:r>
          </w:p>
        </w:tc>
        <w:tc>
          <w:tcPr>
            <w:tcW w:w="666" w:type="pct"/>
            <w:tcBorders>
              <w:top w:val="nil"/>
              <w:left w:val="nil"/>
              <w:bottom w:val="single" w:sz="4" w:space="0" w:color="auto"/>
              <w:right w:val="single" w:sz="8" w:space="0" w:color="auto"/>
            </w:tcBorders>
            <w:shd w:val="clear" w:color="000000" w:fill="FFFFFF"/>
            <w:noWrap/>
            <w:vAlign w:val="bottom"/>
            <w:hideMark/>
          </w:tcPr>
          <w:p w14:paraId="69EF14EE"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0.38%</w:t>
            </w:r>
          </w:p>
        </w:tc>
      </w:tr>
      <w:tr w:rsidR="007F5FB2" w:rsidRPr="007F5FB2" w14:paraId="30E8FC46"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4ED2C9B5"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0790F95A"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 xml:space="preserve">Neurogenic bladder </w:t>
            </w:r>
          </w:p>
        </w:tc>
        <w:tc>
          <w:tcPr>
            <w:tcW w:w="658" w:type="pct"/>
            <w:tcBorders>
              <w:top w:val="nil"/>
              <w:left w:val="nil"/>
              <w:bottom w:val="single" w:sz="4" w:space="0" w:color="auto"/>
              <w:right w:val="single" w:sz="4" w:space="0" w:color="auto"/>
            </w:tcBorders>
            <w:shd w:val="clear" w:color="000000" w:fill="FFFFFF"/>
            <w:noWrap/>
            <w:vAlign w:val="bottom"/>
            <w:hideMark/>
          </w:tcPr>
          <w:p w14:paraId="5FBAA7F1"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0.434</w:t>
            </w:r>
          </w:p>
        </w:tc>
        <w:tc>
          <w:tcPr>
            <w:tcW w:w="706" w:type="pct"/>
            <w:tcBorders>
              <w:top w:val="nil"/>
              <w:left w:val="nil"/>
              <w:bottom w:val="single" w:sz="4" w:space="0" w:color="auto"/>
              <w:right w:val="single" w:sz="4" w:space="0" w:color="auto"/>
            </w:tcBorders>
            <w:shd w:val="clear" w:color="000000" w:fill="FFFFFF"/>
            <w:noWrap/>
            <w:vAlign w:val="bottom"/>
            <w:hideMark/>
          </w:tcPr>
          <w:p w14:paraId="16C9B5E0"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0.436</w:t>
            </w:r>
          </w:p>
        </w:tc>
        <w:tc>
          <w:tcPr>
            <w:tcW w:w="611" w:type="pct"/>
            <w:tcBorders>
              <w:top w:val="nil"/>
              <w:left w:val="nil"/>
              <w:bottom w:val="single" w:sz="4" w:space="0" w:color="auto"/>
              <w:right w:val="single" w:sz="4" w:space="0" w:color="auto"/>
            </w:tcBorders>
            <w:shd w:val="clear" w:color="000000" w:fill="FFFFFF"/>
            <w:noWrap/>
            <w:vAlign w:val="bottom"/>
            <w:hideMark/>
          </w:tcPr>
          <w:p w14:paraId="53530660"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-0.002</w:t>
            </w:r>
          </w:p>
        </w:tc>
        <w:tc>
          <w:tcPr>
            <w:tcW w:w="666" w:type="pct"/>
            <w:tcBorders>
              <w:top w:val="nil"/>
              <w:left w:val="nil"/>
              <w:bottom w:val="single" w:sz="4" w:space="0" w:color="auto"/>
              <w:right w:val="single" w:sz="8" w:space="0" w:color="auto"/>
            </w:tcBorders>
            <w:shd w:val="clear" w:color="000000" w:fill="FFFFFF"/>
            <w:noWrap/>
            <w:vAlign w:val="bottom"/>
            <w:hideMark/>
          </w:tcPr>
          <w:p w14:paraId="33286CF7"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-0.49%</w:t>
            </w:r>
          </w:p>
        </w:tc>
      </w:tr>
      <w:tr w:rsidR="007F5FB2" w:rsidRPr="007F5FB2" w14:paraId="52023773"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7522DA46"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Active Diagnoses</w:t>
            </w:r>
          </w:p>
        </w:tc>
        <w:tc>
          <w:tcPr>
            <w:tcW w:w="1622" w:type="pct"/>
            <w:tcBorders>
              <w:top w:val="nil"/>
              <w:left w:val="nil"/>
              <w:bottom w:val="single" w:sz="4" w:space="0" w:color="auto"/>
              <w:right w:val="single" w:sz="4" w:space="0" w:color="auto"/>
            </w:tcBorders>
            <w:shd w:val="clear" w:color="000000" w:fill="FFFFFF"/>
            <w:noWrap/>
            <w:vAlign w:val="bottom"/>
            <w:hideMark/>
          </w:tcPr>
          <w:p w14:paraId="551CAF42"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Renal failure, insufficiency, or ESRD</w:t>
            </w:r>
          </w:p>
        </w:tc>
        <w:tc>
          <w:tcPr>
            <w:tcW w:w="658" w:type="pct"/>
            <w:tcBorders>
              <w:top w:val="nil"/>
              <w:left w:val="nil"/>
              <w:bottom w:val="single" w:sz="4" w:space="0" w:color="auto"/>
              <w:right w:val="single" w:sz="4" w:space="0" w:color="auto"/>
            </w:tcBorders>
            <w:shd w:val="clear" w:color="000000" w:fill="FFFFFF"/>
            <w:noWrap/>
            <w:vAlign w:val="bottom"/>
            <w:hideMark/>
          </w:tcPr>
          <w:p w14:paraId="487C4C2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0.172</w:t>
            </w:r>
          </w:p>
        </w:tc>
        <w:tc>
          <w:tcPr>
            <w:tcW w:w="706" w:type="pct"/>
            <w:tcBorders>
              <w:top w:val="nil"/>
              <w:left w:val="nil"/>
              <w:bottom w:val="single" w:sz="4" w:space="0" w:color="auto"/>
              <w:right w:val="single" w:sz="4" w:space="0" w:color="auto"/>
            </w:tcBorders>
            <w:shd w:val="clear" w:color="000000" w:fill="FFFFFF"/>
            <w:noWrap/>
            <w:vAlign w:val="bottom"/>
            <w:hideMark/>
          </w:tcPr>
          <w:p w14:paraId="6382FB9D"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0.171</w:t>
            </w:r>
          </w:p>
        </w:tc>
        <w:tc>
          <w:tcPr>
            <w:tcW w:w="611" w:type="pct"/>
            <w:tcBorders>
              <w:top w:val="nil"/>
              <w:left w:val="nil"/>
              <w:bottom w:val="single" w:sz="4" w:space="0" w:color="auto"/>
              <w:right w:val="single" w:sz="4" w:space="0" w:color="auto"/>
            </w:tcBorders>
            <w:shd w:val="clear" w:color="000000" w:fill="FFFFFF"/>
            <w:noWrap/>
            <w:vAlign w:val="bottom"/>
            <w:hideMark/>
          </w:tcPr>
          <w:p w14:paraId="32FBA8C0"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0.001</w:t>
            </w:r>
          </w:p>
        </w:tc>
        <w:tc>
          <w:tcPr>
            <w:tcW w:w="666" w:type="pct"/>
            <w:tcBorders>
              <w:top w:val="nil"/>
              <w:left w:val="nil"/>
              <w:bottom w:val="single" w:sz="4" w:space="0" w:color="auto"/>
              <w:right w:val="single" w:sz="8" w:space="0" w:color="auto"/>
            </w:tcBorders>
            <w:shd w:val="clear" w:color="000000" w:fill="FFFFFF"/>
            <w:noWrap/>
            <w:vAlign w:val="bottom"/>
            <w:hideMark/>
          </w:tcPr>
          <w:p w14:paraId="7B85AB1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0.45%</w:t>
            </w:r>
          </w:p>
        </w:tc>
      </w:tr>
      <w:tr w:rsidR="007F5FB2" w:rsidRPr="007F5FB2" w14:paraId="666ED33E"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3A160E5F"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Incontinence</w:t>
            </w:r>
          </w:p>
        </w:tc>
        <w:tc>
          <w:tcPr>
            <w:tcW w:w="1622" w:type="pct"/>
            <w:tcBorders>
              <w:top w:val="nil"/>
              <w:left w:val="nil"/>
              <w:bottom w:val="single" w:sz="4" w:space="0" w:color="auto"/>
              <w:right w:val="single" w:sz="4" w:space="0" w:color="auto"/>
            </w:tcBorders>
            <w:shd w:val="clear" w:color="000000" w:fill="FFFFFF"/>
            <w:noWrap/>
            <w:vAlign w:val="bottom"/>
            <w:hideMark/>
          </w:tcPr>
          <w:p w14:paraId="7B3212F2"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Total bowel incontinence</w:t>
            </w:r>
          </w:p>
        </w:tc>
        <w:tc>
          <w:tcPr>
            <w:tcW w:w="658" w:type="pct"/>
            <w:tcBorders>
              <w:top w:val="nil"/>
              <w:left w:val="nil"/>
              <w:bottom w:val="single" w:sz="4" w:space="0" w:color="auto"/>
              <w:right w:val="single" w:sz="4" w:space="0" w:color="auto"/>
            </w:tcBorders>
            <w:shd w:val="clear" w:color="000000" w:fill="FFFFFF"/>
            <w:noWrap/>
            <w:vAlign w:val="bottom"/>
            <w:hideMark/>
          </w:tcPr>
          <w:p w14:paraId="4B0DD635"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0.215</w:t>
            </w:r>
          </w:p>
        </w:tc>
        <w:tc>
          <w:tcPr>
            <w:tcW w:w="706" w:type="pct"/>
            <w:tcBorders>
              <w:top w:val="nil"/>
              <w:left w:val="nil"/>
              <w:bottom w:val="single" w:sz="4" w:space="0" w:color="auto"/>
              <w:right w:val="single" w:sz="4" w:space="0" w:color="auto"/>
            </w:tcBorders>
            <w:shd w:val="clear" w:color="000000" w:fill="FFFFFF"/>
            <w:noWrap/>
            <w:vAlign w:val="bottom"/>
            <w:hideMark/>
          </w:tcPr>
          <w:p w14:paraId="6CDF98AD"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0.213</w:t>
            </w:r>
          </w:p>
        </w:tc>
        <w:tc>
          <w:tcPr>
            <w:tcW w:w="611" w:type="pct"/>
            <w:tcBorders>
              <w:top w:val="nil"/>
              <w:left w:val="nil"/>
              <w:bottom w:val="single" w:sz="4" w:space="0" w:color="auto"/>
              <w:right w:val="single" w:sz="4" w:space="0" w:color="auto"/>
            </w:tcBorders>
            <w:shd w:val="clear" w:color="000000" w:fill="FFFFFF"/>
            <w:noWrap/>
            <w:vAlign w:val="bottom"/>
            <w:hideMark/>
          </w:tcPr>
          <w:p w14:paraId="58F1147D"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0.002</w:t>
            </w:r>
          </w:p>
        </w:tc>
        <w:tc>
          <w:tcPr>
            <w:tcW w:w="666" w:type="pct"/>
            <w:tcBorders>
              <w:top w:val="nil"/>
              <w:left w:val="nil"/>
              <w:bottom w:val="single" w:sz="4" w:space="0" w:color="auto"/>
              <w:right w:val="single" w:sz="8" w:space="0" w:color="auto"/>
            </w:tcBorders>
            <w:shd w:val="clear" w:color="000000" w:fill="FFFFFF"/>
            <w:noWrap/>
            <w:vAlign w:val="bottom"/>
            <w:hideMark/>
          </w:tcPr>
          <w:p w14:paraId="33ABF1F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0.92%</w:t>
            </w:r>
          </w:p>
        </w:tc>
      </w:tr>
      <w:tr w:rsidR="007F5FB2" w:rsidRPr="007F5FB2" w14:paraId="1B6C9EF6"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44AAE00B"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Demographics</w:t>
            </w:r>
          </w:p>
        </w:tc>
        <w:tc>
          <w:tcPr>
            <w:tcW w:w="1622" w:type="pct"/>
            <w:tcBorders>
              <w:top w:val="nil"/>
              <w:left w:val="nil"/>
              <w:bottom w:val="single" w:sz="4" w:space="0" w:color="auto"/>
              <w:right w:val="single" w:sz="4" w:space="0" w:color="auto"/>
            </w:tcBorders>
            <w:shd w:val="clear" w:color="000000" w:fill="FFFFFF"/>
            <w:noWrap/>
            <w:vAlign w:val="bottom"/>
            <w:hideMark/>
          </w:tcPr>
          <w:p w14:paraId="6A61DCC3"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Age 90 or over</w:t>
            </w:r>
          </w:p>
        </w:tc>
        <w:tc>
          <w:tcPr>
            <w:tcW w:w="658" w:type="pct"/>
            <w:tcBorders>
              <w:top w:val="nil"/>
              <w:left w:val="nil"/>
              <w:bottom w:val="single" w:sz="4" w:space="0" w:color="auto"/>
              <w:right w:val="single" w:sz="4" w:space="0" w:color="auto"/>
            </w:tcBorders>
            <w:shd w:val="clear" w:color="000000" w:fill="FFFFFF"/>
            <w:noWrap/>
            <w:vAlign w:val="bottom"/>
            <w:hideMark/>
          </w:tcPr>
          <w:p w14:paraId="475F0BB7"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-0.126</w:t>
            </w:r>
          </w:p>
        </w:tc>
        <w:tc>
          <w:tcPr>
            <w:tcW w:w="706" w:type="pct"/>
            <w:tcBorders>
              <w:top w:val="nil"/>
              <w:left w:val="nil"/>
              <w:bottom w:val="single" w:sz="4" w:space="0" w:color="auto"/>
              <w:right w:val="single" w:sz="4" w:space="0" w:color="auto"/>
            </w:tcBorders>
            <w:shd w:val="clear" w:color="000000" w:fill="FFFFFF"/>
            <w:noWrap/>
            <w:vAlign w:val="bottom"/>
            <w:hideMark/>
          </w:tcPr>
          <w:p w14:paraId="24515462"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-0.124</w:t>
            </w:r>
          </w:p>
        </w:tc>
        <w:tc>
          <w:tcPr>
            <w:tcW w:w="611" w:type="pct"/>
            <w:tcBorders>
              <w:top w:val="nil"/>
              <w:left w:val="nil"/>
              <w:bottom w:val="single" w:sz="4" w:space="0" w:color="auto"/>
              <w:right w:val="single" w:sz="4" w:space="0" w:color="auto"/>
            </w:tcBorders>
            <w:shd w:val="clear" w:color="000000" w:fill="FFFFFF"/>
            <w:noWrap/>
            <w:vAlign w:val="bottom"/>
            <w:hideMark/>
          </w:tcPr>
          <w:p w14:paraId="5F1EF277"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-0.002</w:t>
            </w:r>
          </w:p>
        </w:tc>
        <w:tc>
          <w:tcPr>
            <w:tcW w:w="666" w:type="pct"/>
            <w:tcBorders>
              <w:top w:val="nil"/>
              <w:left w:val="nil"/>
              <w:bottom w:val="single" w:sz="4" w:space="0" w:color="auto"/>
              <w:right w:val="single" w:sz="8" w:space="0" w:color="auto"/>
            </w:tcBorders>
            <w:shd w:val="clear" w:color="000000" w:fill="FFFFFF"/>
            <w:noWrap/>
            <w:vAlign w:val="bottom"/>
            <w:hideMark/>
          </w:tcPr>
          <w:p w14:paraId="4148A848"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1.91%</w:t>
            </w:r>
          </w:p>
        </w:tc>
      </w:tr>
      <w:tr w:rsidR="007F5FB2" w:rsidRPr="007F5FB2" w14:paraId="74C671B4"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311AFDD0"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Demographics</w:t>
            </w:r>
          </w:p>
        </w:tc>
        <w:tc>
          <w:tcPr>
            <w:tcW w:w="1622" w:type="pct"/>
            <w:tcBorders>
              <w:top w:val="nil"/>
              <w:left w:val="nil"/>
              <w:bottom w:val="single" w:sz="4" w:space="0" w:color="auto"/>
              <w:right w:val="single" w:sz="4" w:space="0" w:color="auto"/>
            </w:tcBorders>
            <w:shd w:val="clear" w:color="000000" w:fill="FFFFFF"/>
            <w:noWrap/>
            <w:vAlign w:val="bottom"/>
            <w:hideMark/>
          </w:tcPr>
          <w:p w14:paraId="7387E21C"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Male</w:t>
            </w:r>
          </w:p>
        </w:tc>
        <w:tc>
          <w:tcPr>
            <w:tcW w:w="658" w:type="pct"/>
            <w:tcBorders>
              <w:top w:val="nil"/>
              <w:left w:val="nil"/>
              <w:bottom w:val="single" w:sz="4" w:space="0" w:color="auto"/>
              <w:right w:val="single" w:sz="4" w:space="0" w:color="auto"/>
            </w:tcBorders>
            <w:shd w:val="clear" w:color="000000" w:fill="FFFFFF"/>
            <w:noWrap/>
            <w:vAlign w:val="bottom"/>
            <w:hideMark/>
          </w:tcPr>
          <w:p w14:paraId="3EFA4C4D"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0.212</w:t>
            </w:r>
          </w:p>
        </w:tc>
        <w:tc>
          <w:tcPr>
            <w:tcW w:w="706" w:type="pct"/>
            <w:tcBorders>
              <w:top w:val="nil"/>
              <w:left w:val="nil"/>
              <w:bottom w:val="single" w:sz="4" w:space="0" w:color="auto"/>
              <w:right w:val="single" w:sz="4" w:space="0" w:color="auto"/>
            </w:tcBorders>
            <w:shd w:val="clear" w:color="000000" w:fill="FFFFFF"/>
            <w:noWrap/>
            <w:vAlign w:val="bottom"/>
            <w:hideMark/>
          </w:tcPr>
          <w:p w14:paraId="234DF0AE"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0.209</w:t>
            </w:r>
          </w:p>
        </w:tc>
        <w:tc>
          <w:tcPr>
            <w:tcW w:w="611" w:type="pct"/>
            <w:tcBorders>
              <w:top w:val="nil"/>
              <w:left w:val="nil"/>
              <w:bottom w:val="single" w:sz="4" w:space="0" w:color="auto"/>
              <w:right w:val="single" w:sz="4" w:space="0" w:color="auto"/>
            </w:tcBorders>
            <w:shd w:val="clear" w:color="000000" w:fill="FFFFFF"/>
            <w:noWrap/>
            <w:vAlign w:val="bottom"/>
            <w:hideMark/>
          </w:tcPr>
          <w:p w14:paraId="0016FA5D"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0.003</w:t>
            </w:r>
          </w:p>
        </w:tc>
        <w:tc>
          <w:tcPr>
            <w:tcW w:w="666" w:type="pct"/>
            <w:tcBorders>
              <w:top w:val="nil"/>
              <w:left w:val="nil"/>
              <w:bottom w:val="single" w:sz="4" w:space="0" w:color="auto"/>
              <w:right w:val="single" w:sz="8" w:space="0" w:color="auto"/>
            </w:tcBorders>
            <w:shd w:val="clear" w:color="000000" w:fill="FFFFFF"/>
            <w:noWrap/>
            <w:vAlign w:val="bottom"/>
            <w:hideMark/>
          </w:tcPr>
          <w:p w14:paraId="0C8F6947"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1.51%</w:t>
            </w:r>
          </w:p>
        </w:tc>
      </w:tr>
      <w:tr w:rsidR="007F5FB2" w:rsidRPr="007F5FB2" w14:paraId="5A7C7EB3"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7C04F4A0"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Stay History</w:t>
            </w:r>
          </w:p>
        </w:tc>
        <w:tc>
          <w:tcPr>
            <w:tcW w:w="1622" w:type="pct"/>
            <w:tcBorders>
              <w:top w:val="nil"/>
              <w:left w:val="nil"/>
              <w:bottom w:val="single" w:sz="4" w:space="0" w:color="auto"/>
              <w:right w:val="single" w:sz="4" w:space="0" w:color="auto"/>
            </w:tcBorders>
            <w:shd w:val="clear" w:color="000000" w:fill="FFFFFF"/>
            <w:noWrap/>
            <w:vAlign w:val="bottom"/>
            <w:hideMark/>
          </w:tcPr>
          <w:p w14:paraId="65299DE0"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Admitted from hospital (current stay)</w:t>
            </w:r>
          </w:p>
        </w:tc>
        <w:tc>
          <w:tcPr>
            <w:tcW w:w="658" w:type="pct"/>
            <w:tcBorders>
              <w:top w:val="nil"/>
              <w:left w:val="nil"/>
              <w:bottom w:val="single" w:sz="4" w:space="0" w:color="auto"/>
              <w:right w:val="single" w:sz="4" w:space="0" w:color="auto"/>
            </w:tcBorders>
            <w:shd w:val="clear" w:color="000000" w:fill="FFFFFF"/>
            <w:noWrap/>
            <w:vAlign w:val="bottom"/>
            <w:hideMark/>
          </w:tcPr>
          <w:p w14:paraId="089A8F0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0.261</w:t>
            </w:r>
          </w:p>
        </w:tc>
        <w:tc>
          <w:tcPr>
            <w:tcW w:w="706" w:type="pct"/>
            <w:tcBorders>
              <w:top w:val="nil"/>
              <w:left w:val="nil"/>
              <w:bottom w:val="single" w:sz="4" w:space="0" w:color="auto"/>
              <w:right w:val="single" w:sz="4" w:space="0" w:color="auto"/>
            </w:tcBorders>
            <w:shd w:val="clear" w:color="000000" w:fill="FFFFFF"/>
            <w:noWrap/>
            <w:vAlign w:val="bottom"/>
            <w:hideMark/>
          </w:tcPr>
          <w:p w14:paraId="2C6E455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0.261</w:t>
            </w:r>
          </w:p>
        </w:tc>
        <w:tc>
          <w:tcPr>
            <w:tcW w:w="611" w:type="pct"/>
            <w:tcBorders>
              <w:top w:val="nil"/>
              <w:left w:val="nil"/>
              <w:bottom w:val="single" w:sz="4" w:space="0" w:color="auto"/>
              <w:right w:val="single" w:sz="4" w:space="0" w:color="auto"/>
            </w:tcBorders>
            <w:shd w:val="clear" w:color="000000" w:fill="FFFFFF"/>
            <w:noWrap/>
            <w:vAlign w:val="bottom"/>
            <w:hideMark/>
          </w:tcPr>
          <w:p w14:paraId="1D677BE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0.000</w:t>
            </w:r>
          </w:p>
        </w:tc>
        <w:tc>
          <w:tcPr>
            <w:tcW w:w="666" w:type="pct"/>
            <w:tcBorders>
              <w:top w:val="nil"/>
              <w:left w:val="nil"/>
              <w:bottom w:val="single" w:sz="4" w:space="0" w:color="auto"/>
              <w:right w:val="single" w:sz="8" w:space="0" w:color="auto"/>
            </w:tcBorders>
            <w:shd w:val="clear" w:color="000000" w:fill="FFFFFF"/>
            <w:noWrap/>
            <w:vAlign w:val="bottom"/>
            <w:hideMark/>
          </w:tcPr>
          <w:p w14:paraId="2609A144"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0.14%</w:t>
            </w:r>
          </w:p>
        </w:tc>
      </w:tr>
      <w:tr w:rsidR="007F5FB2" w:rsidRPr="007F5FB2" w14:paraId="29E25341"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7515806D"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Stay History</w:t>
            </w:r>
          </w:p>
        </w:tc>
        <w:tc>
          <w:tcPr>
            <w:tcW w:w="1622" w:type="pct"/>
            <w:tcBorders>
              <w:top w:val="nil"/>
              <w:left w:val="nil"/>
              <w:bottom w:val="single" w:sz="4" w:space="0" w:color="auto"/>
              <w:right w:val="single" w:sz="4" w:space="0" w:color="auto"/>
            </w:tcBorders>
            <w:shd w:val="clear" w:color="000000" w:fill="FFFFFF"/>
            <w:noWrap/>
            <w:vAlign w:val="bottom"/>
            <w:hideMark/>
          </w:tcPr>
          <w:p w14:paraId="54ECC8E9"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Natural log of (Length of current stay minus 100)  *prevalence is of LOS</w:t>
            </w:r>
          </w:p>
        </w:tc>
        <w:tc>
          <w:tcPr>
            <w:tcW w:w="658" w:type="pct"/>
            <w:tcBorders>
              <w:top w:val="nil"/>
              <w:left w:val="nil"/>
              <w:bottom w:val="single" w:sz="4" w:space="0" w:color="auto"/>
              <w:right w:val="single" w:sz="4" w:space="0" w:color="auto"/>
            </w:tcBorders>
            <w:shd w:val="clear" w:color="000000" w:fill="FFFFFF"/>
            <w:noWrap/>
            <w:vAlign w:val="bottom"/>
            <w:hideMark/>
          </w:tcPr>
          <w:p w14:paraId="1AE48177"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-0.296</w:t>
            </w:r>
          </w:p>
        </w:tc>
        <w:tc>
          <w:tcPr>
            <w:tcW w:w="706" w:type="pct"/>
            <w:tcBorders>
              <w:top w:val="nil"/>
              <w:left w:val="nil"/>
              <w:bottom w:val="single" w:sz="4" w:space="0" w:color="auto"/>
              <w:right w:val="single" w:sz="4" w:space="0" w:color="auto"/>
            </w:tcBorders>
            <w:shd w:val="clear" w:color="000000" w:fill="FFFFFF"/>
            <w:noWrap/>
            <w:vAlign w:val="bottom"/>
            <w:hideMark/>
          </w:tcPr>
          <w:p w14:paraId="4B477E82"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-0.293</w:t>
            </w:r>
          </w:p>
        </w:tc>
        <w:tc>
          <w:tcPr>
            <w:tcW w:w="611" w:type="pct"/>
            <w:tcBorders>
              <w:top w:val="nil"/>
              <w:left w:val="nil"/>
              <w:bottom w:val="single" w:sz="4" w:space="0" w:color="auto"/>
              <w:right w:val="single" w:sz="4" w:space="0" w:color="auto"/>
            </w:tcBorders>
            <w:shd w:val="clear" w:color="000000" w:fill="FFFFFF"/>
            <w:noWrap/>
            <w:vAlign w:val="bottom"/>
            <w:hideMark/>
          </w:tcPr>
          <w:p w14:paraId="10CD179F"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-0.004</w:t>
            </w:r>
          </w:p>
        </w:tc>
        <w:tc>
          <w:tcPr>
            <w:tcW w:w="666" w:type="pct"/>
            <w:tcBorders>
              <w:top w:val="nil"/>
              <w:left w:val="nil"/>
              <w:bottom w:val="single" w:sz="4" w:space="0" w:color="auto"/>
              <w:right w:val="single" w:sz="8" w:space="0" w:color="auto"/>
            </w:tcBorders>
            <w:shd w:val="clear" w:color="000000" w:fill="FFFFFF"/>
            <w:noWrap/>
            <w:vAlign w:val="bottom"/>
            <w:hideMark/>
          </w:tcPr>
          <w:p w14:paraId="270FF2C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1.19%</w:t>
            </w:r>
          </w:p>
        </w:tc>
      </w:tr>
      <w:tr w:rsidR="007F5FB2" w:rsidRPr="007F5FB2" w14:paraId="7852E61B"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6AA0A19A"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Skin</w:t>
            </w:r>
          </w:p>
        </w:tc>
        <w:tc>
          <w:tcPr>
            <w:tcW w:w="1622" w:type="pct"/>
            <w:tcBorders>
              <w:top w:val="nil"/>
              <w:left w:val="nil"/>
              <w:bottom w:val="single" w:sz="4" w:space="0" w:color="auto"/>
              <w:right w:val="single" w:sz="4" w:space="0" w:color="auto"/>
            </w:tcBorders>
            <w:shd w:val="clear" w:color="000000" w:fill="FFFFFF"/>
            <w:noWrap/>
            <w:vAlign w:val="bottom"/>
            <w:hideMark/>
          </w:tcPr>
          <w:p w14:paraId="2F648B9B"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Surgical wound(s)</w:t>
            </w:r>
          </w:p>
        </w:tc>
        <w:tc>
          <w:tcPr>
            <w:tcW w:w="658" w:type="pct"/>
            <w:tcBorders>
              <w:top w:val="nil"/>
              <w:left w:val="nil"/>
              <w:bottom w:val="single" w:sz="4" w:space="0" w:color="auto"/>
              <w:right w:val="single" w:sz="4" w:space="0" w:color="auto"/>
            </w:tcBorders>
            <w:shd w:val="clear" w:color="000000" w:fill="FFFFFF"/>
            <w:noWrap/>
            <w:vAlign w:val="bottom"/>
            <w:hideMark/>
          </w:tcPr>
          <w:p w14:paraId="3F4C7A0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0.375</w:t>
            </w:r>
          </w:p>
        </w:tc>
        <w:tc>
          <w:tcPr>
            <w:tcW w:w="706" w:type="pct"/>
            <w:tcBorders>
              <w:top w:val="nil"/>
              <w:left w:val="nil"/>
              <w:bottom w:val="single" w:sz="4" w:space="0" w:color="auto"/>
              <w:right w:val="single" w:sz="4" w:space="0" w:color="auto"/>
            </w:tcBorders>
            <w:shd w:val="clear" w:color="000000" w:fill="FFFFFF"/>
            <w:noWrap/>
            <w:vAlign w:val="bottom"/>
            <w:hideMark/>
          </w:tcPr>
          <w:p w14:paraId="73F2F5C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0.380</w:t>
            </w:r>
          </w:p>
        </w:tc>
        <w:tc>
          <w:tcPr>
            <w:tcW w:w="611" w:type="pct"/>
            <w:tcBorders>
              <w:top w:val="nil"/>
              <w:left w:val="nil"/>
              <w:bottom w:val="single" w:sz="4" w:space="0" w:color="auto"/>
              <w:right w:val="single" w:sz="4" w:space="0" w:color="auto"/>
            </w:tcBorders>
            <w:shd w:val="clear" w:color="000000" w:fill="FFFFFF"/>
            <w:noWrap/>
            <w:vAlign w:val="bottom"/>
            <w:hideMark/>
          </w:tcPr>
          <w:p w14:paraId="4ACC9256"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-0.005</w:t>
            </w:r>
          </w:p>
        </w:tc>
        <w:tc>
          <w:tcPr>
            <w:tcW w:w="666" w:type="pct"/>
            <w:tcBorders>
              <w:top w:val="nil"/>
              <w:left w:val="nil"/>
              <w:bottom w:val="single" w:sz="4" w:space="0" w:color="auto"/>
              <w:right w:val="single" w:sz="8" w:space="0" w:color="auto"/>
            </w:tcBorders>
            <w:shd w:val="clear" w:color="000000" w:fill="FFFFFF"/>
            <w:noWrap/>
            <w:vAlign w:val="bottom"/>
            <w:hideMark/>
          </w:tcPr>
          <w:p w14:paraId="2516D76B"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-1.35%</w:t>
            </w:r>
          </w:p>
        </w:tc>
      </w:tr>
      <w:tr w:rsidR="007F5FB2" w:rsidRPr="007F5FB2" w14:paraId="4226A377" w14:textId="77777777" w:rsidTr="007F5FB2">
        <w:trPr>
          <w:trHeight w:val="300"/>
        </w:trPr>
        <w:tc>
          <w:tcPr>
            <w:tcW w:w="737" w:type="pct"/>
            <w:tcBorders>
              <w:top w:val="nil"/>
              <w:left w:val="single" w:sz="8" w:space="0" w:color="auto"/>
              <w:bottom w:val="single" w:sz="4" w:space="0" w:color="auto"/>
              <w:right w:val="single" w:sz="4" w:space="0" w:color="auto"/>
            </w:tcBorders>
            <w:shd w:val="clear" w:color="000000" w:fill="FFFFFF"/>
            <w:noWrap/>
            <w:vAlign w:val="bottom"/>
            <w:hideMark/>
          </w:tcPr>
          <w:p w14:paraId="1F528987"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Hospice Status</w:t>
            </w:r>
          </w:p>
        </w:tc>
        <w:tc>
          <w:tcPr>
            <w:tcW w:w="1622" w:type="pct"/>
            <w:tcBorders>
              <w:top w:val="nil"/>
              <w:left w:val="nil"/>
              <w:bottom w:val="single" w:sz="4" w:space="0" w:color="auto"/>
              <w:right w:val="single" w:sz="4" w:space="0" w:color="auto"/>
            </w:tcBorders>
            <w:shd w:val="clear" w:color="000000" w:fill="FFFFFF"/>
            <w:noWrap/>
            <w:vAlign w:val="bottom"/>
            <w:hideMark/>
          </w:tcPr>
          <w:p w14:paraId="3C72D34A"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Receiving hospice care</w:t>
            </w:r>
          </w:p>
        </w:tc>
        <w:tc>
          <w:tcPr>
            <w:tcW w:w="658" w:type="pct"/>
            <w:tcBorders>
              <w:top w:val="nil"/>
              <w:left w:val="nil"/>
              <w:bottom w:val="single" w:sz="4" w:space="0" w:color="auto"/>
              <w:right w:val="single" w:sz="4" w:space="0" w:color="auto"/>
            </w:tcBorders>
            <w:shd w:val="clear" w:color="000000" w:fill="FFFFFF"/>
            <w:noWrap/>
            <w:vAlign w:val="bottom"/>
            <w:hideMark/>
          </w:tcPr>
          <w:p w14:paraId="1C209028"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-1.203</w:t>
            </w:r>
          </w:p>
        </w:tc>
        <w:tc>
          <w:tcPr>
            <w:tcW w:w="706" w:type="pct"/>
            <w:tcBorders>
              <w:top w:val="nil"/>
              <w:left w:val="nil"/>
              <w:bottom w:val="single" w:sz="4" w:space="0" w:color="auto"/>
              <w:right w:val="single" w:sz="4" w:space="0" w:color="auto"/>
            </w:tcBorders>
            <w:shd w:val="clear" w:color="000000" w:fill="FFFFFF"/>
            <w:noWrap/>
            <w:vAlign w:val="bottom"/>
            <w:hideMark/>
          </w:tcPr>
          <w:p w14:paraId="284712F1"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-1.207</w:t>
            </w:r>
          </w:p>
        </w:tc>
        <w:tc>
          <w:tcPr>
            <w:tcW w:w="611" w:type="pct"/>
            <w:tcBorders>
              <w:top w:val="nil"/>
              <w:left w:val="nil"/>
              <w:bottom w:val="single" w:sz="4" w:space="0" w:color="auto"/>
              <w:right w:val="single" w:sz="4" w:space="0" w:color="auto"/>
            </w:tcBorders>
            <w:shd w:val="clear" w:color="000000" w:fill="FFFFFF"/>
            <w:noWrap/>
            <w:vAlign w:val="bottom"/>
            <w:hideMark/>
          </w:tcPr>
          <w:p w14:paraId="49AE7B2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0.004</w:t>
            </w:r>
          </w:p>
        </w:tc>
        <w:tc>
          <w:tcPr>
            <w:tcW w:w="666" w:type="pct"/>
            <w:tcBorders>
              <w:top w:val="nil"/>
              <w:left w:val="nil"/>
              <w:bottom w:val="single" w:sz="4" w:space="0" w:color="auto"/>
              <w:right w:val="single" w:sz="8" w:space="0" w:color="auto"/>
            </w:tcBorders>
            <w:shd w:val="clear" w:color="000000" w:fill="FFFFFF"/>
            <w:noWrap/>
            <w:vAlign w:val="bottom"/>
            <w:hideMark/>
          </w:tcPr>
          <w:p w14:paraId="45B815BC"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-0.32%</w:t>
            </w:r>
          </w:p>
        </w:tc>
      </w:tr>
      <w:tr w:rsidR="007F5FB2" w:rsidRPr="007F5FB2" w14:paraId="032F970D" w14:textId="77777777" w:rsidTr="007F5FB2">
        <w:trPr>
          <w:trHeight w:val="315"/>
        </w:trPr>
        <w:tc>
          <w:tcPr>
            <w:tcW w:w="737" w:type="pct"/>
            <w:tcBorders>
              <w:top w:val="nil"/>
              <w:left w:val="single" w:sz="8" w:space="0" w:color="auto"/>
              <w:bottom w:val="single" w:sz="8" w:space="0" w:color="auto"/>
              <w:right w:val="single" w:sz="4" w:space="0" w:color="auto"/>
            </w:tcBorders>
            <w:shd w:val="clear" w:color="000000" w:fill="FFFFFF"/>
            <w:noWrap/>
            <w:vAlign w:val="bottom"/>
            <w:hideMark/>
          </w:tcPr>
          <w:p w14:paraId="5F59E1B9"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Recent Treatments</w:t>
            </w:r>
          </w:p>
        </w:tc>
        <w:tc>
          <w:tcPr>
            <w:tcW w:w="1622" w:type="pct"/>
            <w:tcBorders>
              <w:top w:val="nil"/>
              <w:left w:val="nil"/>
              <w:bottom w:val="single" w:sz="8" w:space="0" w:color="auto"/>
              <w:right w:val="single" w:sz="4" w:space="0" w:color="auto"/>
            </w:tcBorders>
            <w:shd w:val="clear" w:color="000000" w:fill="FFFFFF"/>
            <w:noWrap/>
            <w:vAlign w:val="bottom"/>
            <w:hideMark/>
          </w:tcPr>
          <w:p w14:paraId="163559B7" w14:textId="77777777" w:rsidR="007F5FB2" w:rsidRPr="007F5FB2" w:rsidRDefault="007F5FB2" w:rsidP="007F5FB2">
            <w:pPr>
              <w:spacing w:after="0" w:line="240" w:lineRule="auto"/>
              <w:rPr>
                <w:rFonts w:ascii="Calibri" w:eastAsia="Times New Roman" w:hAnsi="Calibri" w:cs="Times New Roman"/>
                <w:color w:val="000000"/>
              </w:rPr>
            </w:pPr>
            <w:r w:rsidRPr="007F5FB2">
              <w:rPr>
                <w:rFonts w:ascii="Calibri" w:eastAsia="Times New Roman" w:hAnsi="Calibri" w:cs="Times New Roman"/>
                <w:color w:val="000000"/>
              </w:rPr>
              <w:t>IV fluid or meds within 7 days before last MDS</w:t>
            </w:r>
          </w:p>
        </w:tc>
        <w:tc>
          <w:tcPr>
            <w:tcW w:w="658" w:type="pct"/>
            <w:tcBorders>
              <w:top w:val="nil"/>
              <w:left w:val="nil"/>
              <w:bottom w:val="single" w:sz="8" w:space="0" w:color="auto"/>
              <w:right w:val="single" w:sz="4" w:space="0" w:color="auto"/>
            </w:tcBorders>
            <w:shd w:val="clear" w:color="000000" w:fill="FFFFFF"/>
            <w:noWrap/>
            <w:vAlign w:val="bottom"/>
            <w:hideMark/>
          </w:tcPr>
          <w:p w14:paraId="17BF7D5A"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0.386</w:t>
            </w:r>
          </w:p>
        </w:tc>
        <w:tc>
          <w:tcPr>
            <w:tcW w:w="706" w:type="pct"/>
            <w:tcBorders>
              <w:top w:val="nil"/>
              <w:left w:val="nil"/>
              <w:bottom w:val="single" w:sz="8" w:space="0" w:color="auto"/>
              <w:right w:val="single" w:sz="4" w:space="0" w:color="auto"/>
            </w:tcBorders>
            <w:shd w:val="clear" w:color="000000" w:fill="FFFFFF"/>
            <w:noWrap/>
            <w:vAlign w:val="bottom"/>
            <w:hideMark/>
          </w:tcPr>
          <w:p w14:paraId="28389E31"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0.387</w:t>
            </w:r>
          </w:p>
        </w:tc>
        <w:tc>
          <w:tcPr>
            <w:tcW w:w="611" w:type="pct"/>
            <w:tcBorders>
              <w:top w:val="nil"/>
              <w:left w:val="nil"/>
              <w:bottom w:val="single" w:sz="8" w:space="0" w:color="auto"/>
              <w:right w:val="single" w:sz="4" w:space="0" w:color="auto"/>
            </w:tcBorders>
            <w:shd w:val="clear" w:color="000000" w:fill="FFFFFF"/>
            <w:noWrap/>
            <w:vAlign w:val="bottom"/>
            <w:hideMark/>
          </w:tcPr>
          <w:p w14:paraId="1F1995FE"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-0.001</w:t>
            </w:r>
          </w:p>
        </w:tc>
        <w:tc>
          <w:tcPr>
            <w:tcW w:w="666" w:type="pct"/>
            <w:tcBorders>
              <w:top w:val="nil"/>
              <w:left w:val="nil"/>
              <w:bottom w:val="single" w:sz="8" w:space="0" w:color="auto"/>
              <w:right w:val="single" w:sz="8" w:space="0" w:color="auto"/>
            </w:tcBorders>
            <w:shd w:val="clear" w:color="000000" w:fill="FFFFFF"/>
            <w:noWrap/>
            <w:vAlign w:val="bottom"/>
            <w:hideMark/>
          </w:tcPr>
          <w:p w14:paraId="339C0319" w14:textId="77777777" w:rsidR="007F5FB2" w:rsidRPr="007F5FB2" w:rsidRDefault="007F5FB2" w:rsidP="007F5FB2">
            <w:pPr>
              <w:spacing w:after="0" w:line="240" w:lineRule="auto"/>
              <w:jc w:val="right"/>
              <w:rPr>
                <w:rFonts w:ascii="Calibri" w:eastAsia="Times New Roman" w:hAnsi="Calibri" w:cs="Times New Roman"/>
                <w:color w:val="000000"/>
              </w:rPr>
            </w:pPr>
            <w:r w:rsidRPr="007F5FB2">
              <w:rPr>
                <w:rFonts w:ascii="Calibri" w:eastAsia="Times New Roman" w:hAnsi="Calibri" w:cs="Times New Roman"/>
                <w:color w:val="000000"/>
              </w:rPr>
              <w:t>-0.26%</w:t>
            </w:r>
          </w:p>
        </w:tc>
      </w:tr>
    </w:tbl>
    <w:p w14:paraId="64738082" w14:textId="77777777" w:rsidR="00A22767" w:rsidRDefault="00A22767" w:rsidP="00CD35A3">
      <w:pPr>
        <w:pStyle w:val="NoSpacing"/>
      </w:pPr>
    </w:p>
    <w:p w14:paraId="3370CCED" w14:textId="20CF5DC3" w:rsidR="002055CC" w:rsidRDefault="00AB3414" w:rsidP="00CD35A3">
      <w:pPr>
        <w:pStyle w:val="NoSpacing"/>
      </w:pPr>
      <w:r w:rsidRPr="00AB3414">
        <w:rPr>
          <w:b/>
          <w:color w:val="0000FF"/>
          <w:lang w:val="en"/>
        </w:rPr>
        <w:t>Table 2</w:t>
      </w:r>
      <w:r w:rsidR="006F4EF4">
        <w:rPr>
          <w:b/>
          <w:color w:val="0000FF"/>
          <w:lang w:val="en"/>
        </w:rPr>
        <w:t>2</w:t>
      </w:r>
      <w:r w:rsidRPr="00AB3414">
        <w:rPr>
          <w:b/>
          <w:color w:val="0000FF"/>
          <w:lang w:val="en"/>
        </w:rPr>
        <w:t>. Boot</w:t>
      </w:r>
      <w:r>
        <w:rPr>
          <w:b/>
          <w:color w:val="0000FF"/>
          <w:lang w:val="en"/>
        </w:rPr>
        <w:t xml:space="preserve">strap Analysis Long Stay Group 4 </w:t>
      </w:r>
      <w:r w:rsidRPr="00AB3414">
        <w:rPr>
          <w:b/>
          <w:color w:val="0000FF"/>
          <w:lang w:val="en"/>
        </w:rPr>
        <w:t>LOS &gt; 364 days</w:t>
      </w:r>
    </w:p>
    <w:tbl>
      <w:tblPr>
        <w:tblW w:w="5000" w:type="pct"/>
        <w:tblLayout w:type="fixed"/>
        <w:tblLook w:val="04A0" w:firstRow="1" w:lastRow="0" w:firstColumn="1" w:lastColumn="0" w:noHBand="0" w:noVBand="1"/>
      </w:tblPr>
      <w:tblGrid>
        <w:gridCol w:w="1554"/>
        <w:gridCol w:w="2965"/>
        <w:gridCol w:w="1260"/>
        <w:gridCol w:w="1350"/>
        <w:gridCol w:w="1170"/>
        <w:gridCol w:w="1277"/>
      </w:tblGrid>
      <w:tr w:rsidR="00EC05A1" w:rsidRPr="00EC05A1" w14:paraId="0863E118" w14:textId="77777777" w:rsidTr="00EC05A1">
        <w:trPr>
          <w:trHeight w:val="915"/>
        </w:trPr>
        <w:tc>
          <w:tcPr>
            <w:tcW w:w="811"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9C20324"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Variable Type</w:t>
            </w:r>
          </w:p>
        </w:tc>
        <w:tc>
          <w:tcPr>
            <w:tcW w:w="154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62FF4163"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Independent Variable</w:t>
            </w:r>
          </w:p>
        </w:tc>
        <w:tc>
          <w:tcPr>
            <w:tcW w:w="658"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757C4D7A"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Long Stay Group 4 Coefficient</w:t>
            </w:r>
          </w:p>
        </w:tc>
        <w:tc>
          <w:tcPr>
            <w:tcW w:w="705"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3CB52B58"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Bootstrap Mean</w:t>
            </w:r>
          </w:p>
        </w:tc>
        <w:tc>
          <w:tcPr>
            <w:tcW w:w="611" w:type="pct"/>
            <w:tcBorders>
              <w:top w:val="single" w:sz="8" w:space="0" w:color="auto"/>
              <w:left w:val="single" w:sz="8" w:space="0" w:color="auto"/>
              <w:bottom w:val="single" w:sz="8" w:space="0" w:color="auto"/>
              <w:right w:val="single" w:sz="4" w:space="0" w:color="auto"/>
            </w:tcBorders>
            <w:shd w:val="clear" w:color="000000" w:fill="CEB44A"/>
            <w:vAlign w:val="center"/>
            <w:hideMark/>
          </w:tcPr>
          <w:p w14:paraId="0D4CA9B6"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Difference</w:t>
            </w:r>
          </w:p>
        </w:tc>
        <w:tc>
          <w:tcPr>
            <w:tcW w:w="667" w:type="pct"/>
            <w:tcBorders>
              <w:top w:val="single" w:sz="8" w:space="0" w:color="auto"/>
              <w:left w:val="single" w:sz="8" w:space="0" w:color="auto"/>
              <w:bottom w:val="single" w:sz="8" w:space="0" w:color="auto"/>
              <w:right w:val="single" w:sz="8" w:space="0" w:color="auto"/>
            </w:tcBorders>
            <w:shd w:val="clear" w:color="000000" w:fill="CEB44A"/>
            <w:vAlign w:val="center"/>
            <w:hideMark/>
          </w:tcPr>
          <w:p w14:paraId="51175D52" w14:textId="77777777" w:rsidR="00EC05A1" w:rsidRPr="00EC05A1" w:rsidRDefault="00EC05A1" w:rsidP="00EC05A1">
            <w:pPr>
              <w:spacing w:after="0" w:line="240" w:lineRule="auto"/>
              <w:jc w:val="center"/>
              <w:rPr>
                <w:rFonts w:ascii="Calibri" w:eastAsia="Times New Roman" w:hAnsi="Calibri" w:cs="Times New Roman"/>
                <w:b/>
                <w:bCs/>
                <w:color w:val="000000"/>
              </w:rPr>
            </w:pPr>
            <w:r w:rsidRPr="00EC05A1">
              <w:rPr>
                <w:rFonts w:ascii="Calibri" w:eastAsia="Times New Roman" w:hAnsi="Calibri" w:cs="Times New Roman"/>
                <w:b/>
                <w:bCs/>
                <w:color w:val="000000"/>
              </w:rPr>
              <w:t>Difference in %</w:t>
            </w:r>
          </w:p>
        </w:tc>
      </w:tr>
      <w:tr w:rsidR="00EC05A1" w:rsidRPr="00EC05A1" w14:paraId="58DB16D3"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7ABF0213"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Constant</w:t>
            </w:r>
          </w:p>
        </w:tc>
        <w:tc>
          <w:tcPr>
            <w:tcW w:w="1548" w:type="pct"/>
            <w:tcBorders>
              <w:top w:val="nil"/>
              <w:left w:val="nil"/>
              <w:bottom w:val="single" w:sz="4" w:space="0" w:color="auto"/>
              <w:right w:val="single" w:sz="4" w:space="0" w:color="auto"/>
            </w:tcBorders>
            <w:shd w:val="clear" w:color="000000" w:fill="FFFFFF"/>
            <w:noWrap/>
            <w:vAlign w:val="bottom"/>
            <w:hideMark/>
          </w:tcPr>
          <w:p w14:paraId="0CBF8120"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Intercept</w:t>
            </w:r>
          </w:p>
        </w:tc>
        <w:tc>
          <w:tcPr>
            <w:tcW w:w="658" w:type="pct"/>
            <w:tcBorders>
              <w:top w:val="nil"/>
              <w:left w:val="nil"/>
              <w:bottom w:val="single" w:sz="4" w:space="0" w:color="auto"/>
              <w:right w:val="single" w:sz="4" w:space="0" w:color="auto"/>
            </w:tcBorders>
            <w:shd w:val="clear" w:color="000000" w:fill="FFFFFF"/>
            <w:noWrap/>
            <w:vAlign w:val="bottom"/>
            <w:hideMark/>
          </w:tcPr>
          <w:p w14:paraId="29C96398"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-1.140</w:t>
            </w:r>
          </w:p>
        </w:tc>
        <w:tc>
          <w:tcPr>
            <w:tcW w:w="705" w:type="pct"/>
            <w:tcBorders>
              <w:top w:val="nil"/>
              <w:left w:val="nil"/>
              <w:bottom w:val="single" w:sz="4" w:space="0" w:color="auto"/>
              <w:right w:val="single" w:sz="4" w:space="0" w:color="auto"/>
            </w:tcBorders>
            <w:shd w:val="clear" w:color="000000" w:fill="FFFFFF"/>
            <w:noWrap/>
            <w:vAlign w:val="bottom"/>
            <w:hideMark/>
          </w:tcPr>
          <w:p w14:paraId="2DFE9630"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-1.105</w:t>
            </w:r>
          </w:p>
        </w:tc>
        <w:tc>
          <w:tcPr>
            <w:tcW w:w="611" w:type="pct"/>
            <w:tcBorders>
              <w:top w:val="nil"/>
              <w:left w:val="nil"/>
              <w:bottom w:val="single" w:sz="4" w:space="0" w:color="auto"/>
              <w:right w:val="single" w:sz="4" w:space="0" w:color="auto"/>
            </w:tcBorders>
            <w:shd w:val="clear" w:color="000000" w:fill="FFFFFF"/>
            <w:noWrap/>
            <w:vAlign w:val="bottom"/>
            <w:hideMark/>
          </w:tcPr>
          <w:p w14:paraId="1AD46C5B"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-0.035</w:t>
            </w:r>
          </w:p>
        </w:tc>
        <w:tc>
          <w:tcPr>
            <w:tcW w:w="667" w:type="pct"/>
            <w:tcBorders>
              <w:top w:val="nil"/>
              <w:left w:val="nil"/>
              <w:bottom w:val="single" w:sz="4" w:space="0" w:color="auto"/>
              <w:right w:val="single" w:sz="8" w:space="0" w:color="auto"/>
            </w:tcBorders>
            <w:shd w:val="clear" w:color="000000" w:fill="FFFFFF"/>
            <w:noWrap/>
            <w:vAlign w:val="bottom"/>
            <w:hideMark/>
          </w:tcPr>
          <w:p w14:paraId="624DAC6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3.10%</w:t>
            </w:r>
          </w:p>
        </w:tc>
      </w:tr>
      <w:tr w:rsidR="00EC05A1" w:rsidRPr="00EC05A1" w14:paraId="7A5F7E1B"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680773B8"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00EF363C"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Anemia</w:t>
            </w:r>
          </w:p>
        </w:tc>
        <w:tc>
          <w:tcPr>
            <w:tcW w:w="658" w:type="pct"/>
            <w:tcBorders>
              <w:top w:val="nil"/>
              <w:left w:val="nil"/>
              <w:bottom w:val="single" w:sz="4" w:space="0" w:color="auto"/>
              <w:right w:val="single" w:sz="4" w:space="0" w:color="auto"/>
            </w:tcBorders>
            <w:shd w:val="clear" w:color="000000" w:fill="FFFFFF"/>
            <w:noWrap/>
            <w:vAlign w:val="bottom"/>
            <w:hideMark/>
          </w:tcPr>
          <w:p w14:paraId="74004DD9"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0.117</w:t>
            </w:r>
          </w:p>
        </w:tc>
        <w:tc>
          <w:tcPr>
            <w:tcW w:w="705" w:type="pct"/>
            <w:tcBorders>
              <w:top w:val="nil"/>
              <w:left w:val="nil"/>
              <w:bottom w:val="single" w:sz="4" w:space="0" w:color="auto"/>
              <w:right w:val="single" w:sz="4" w:space="0" w:color="auto"/>
            </w:tcBorders>
            <w:shd w:val="clear" w:color="000000" w:fill="FFFFFF"/>
            <w:noWrap/>
            <w:vAlign w:val="bottom"/>
            <w:hideMark/>
          </w:tcPr>
          <w:p w14:paraId="4AB7648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0.121</w:t>
            </w:r>
          </w:p>
        </w:tc>
        <w:tc>
          <w:tcPr>
            <w:tcW w:w="611" w:type="pct"/>
            <w:tcBorders>
              <w:top w:val="nil"/>
              <w:left w:val="nil"/>
              <w:bottom w:val="single" w:sz="4" w:space="0" w:color="auto"/>
              <w:right w:val="single" w:sz="4" w:space="0" w:color="auto"/>
            </w:tcBorders>
            <w:shd w:val="clear" w:color="000000" w:fill="FFFFFF"/>
            <w:noWrap/>
            <w:vAlign w:val="bottom"/>
            <w:hideMark/>
          </w:tcPr>
          <w:p w14:paraId="7899A860"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-0.004</w:t>
            </w:r>
          </w:p>
        </w:tc>
        <w:tc>
          <w:tcPr>
            <w:tcW w:w="667" w:type="pct"/>
            <w:tcBorders>
              <w:top w:val="nil"/>
              <w:left w:val="nil"/>
              <w:bottom w:val="single" w:sz="4" w:space="0" w:color="auto"/>
              <w:right w:val="single" w:sz="8" w:space="0" w:color="auto"/>
            </w:tcBorders>
            <w:shd w:val="clear" w:color="000000" w:fill="FFFFFF"/>
            <w:noWrap/>
            <w:vAlign w:val="bottom"/>
            <w:hideMark/>
          </w:tcPr>
          <w:p w14:paraId="39DD505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-3.48%</w:t>
            </w:r>
          </w:p>
        </w:tc>
      </w:tr>
      <w:tr w:rsidR="00EC05A1" w:rsidRPr="00EC05A1" w14:paraId="547B1E9A"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3C75B89C"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0B381A9B"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Asthma, COPD, or Chronic Lung Disease whether or not on oxygen</w:t>
            </w:r>
          </w:p>
        </w:tc>
        <w:tc>
          <w:tcPr>
            <w:tcW w:w="658" w:type="pct"/>
            <w:tcBorders>
              <w:top w:val="nil"/>
              <w:left w:val="nil"/>
              <w:bottom w:val="single" w:sz="4" w:space="0" w:color="auto"/>
              <w:right w:val="single" w:sz="4" w:space="0" w:color="auto"/>
            </w:tcBorders>
            <w:shd w:val="clear" w:color="000000" w:fill="FFFFFF"/>
            <w:noWrap/>
            <w:vAlign w:val="bottom"/>
            <w:hideMark/>
          </w:tcPr>
          <w:p w14:paraId="02616F4C"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0.163</w:t>
            </w:r>
          </w:p>
        </w:tc>
        <w:tc>
          <w:tcPr>
            <w:tcW w:w="705" w:type="pct"/>
            <w:tcBorders>
              <w:top w:val="nil"/>
              <w:left w:val="nil"/>
              <w:bottom w:val="single" w:sz="4" w:space="0" w:color="auto"/>
              <w:right w:val="single" w:sz="4" w:space="0" w:color="auto"/>
            </w:tcBorders>
            <w:shd w:val="clear" w:color="000000" w:fill="FFFFFF"/>
            <w:noWrap/>
            <w:vAlign w:val="bottom"/>
            <w:hideMark/>
          </w:tcPr>
          <w:p w14:paraId="6EF778EB"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0.172</w:t>
            </w:r>
          </w:p>
        </w:tc>
        <w:tc>
          <w:tcPr>
            <w:tcW w:w="611" w:type="pct"/>
            <w:tcBorders>
              <w:top w:val="nil"/>
              <w:left w:val="nil"/>
              <w:bottom w:val="single" w:sz="4" w:space="0" w:color="auto"/>
              <w:right w:val="single" w:sz="4" w:space="0" w:color="auto"/>
            </w:tcBorders>
            <w:shd w:val="clear" w:color="000000" w:fill="FFFFFF"/>
            <w:noWrap/>
            <w:vAlign w:val="bottom"/>
            <w:hideMark/>
          </w:tcPr>
          <w:p w14:paraId="26E6C610"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-0.009</w:t>
            </w:r>
          </w:p>
        </w:tc>
        <w:tc>
          <w:tcPr>
            <w:tcW w:w="667" w:type="pct"/>
            <w:tcBorders>
              <w:top w:val="nil"/>
              <w:left w:val="nil"/>
              <w:bottom w:val="single" w:sz="4" w:space="0" w:color="auto"/>
              <w:right w:val="single" w:sz="8" w:space="0" w:color="auto"/>
            </w:tcBorders>
            <w:shd w:val="clear" w:color="000000" w:fill="FFFFFF"/>
            <w:noWrap/>
            <w:vAlign w:val="bottom"/>
            <w:hideMark/>
          </w:tcPr>
          <w:p w14:paraId="7E49136C"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-5.23%</w:t>
            </w:r>
          </w:p>
        </w:tc>
      </w:tr>
      <w:tr w:rsidR="00EC05A1" w:rsidRPr="00EC05A1" w14:paraId="64EE857D"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1251EA44"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6B94F0E4"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Gastroesophageal Reflux Disease (GERD) or ulcer</w:t>
            </w:r>
          </w:p>
        </w:tc>
        <w:tc>
          <w:tcPr>
            <w:tcW w:w="658" w:type="pct"/>
            <w:tcBorders>
              <w:top w:val="nil"/>
              <w:left w:val="nil"/>
              <w:bottom w:val="single" w:sz="4" w:space="0" w:color="auto"/>
              <w:right w:val="single" w:sz="4" w:space="0" w:color="auto"/>
            </w:tcBorders>
            <w:shd w:val="clear" w:color="000000" w:fill="FFFFFF"/>
            <w:noWrap/>
            <w:vAlign w:val="bottom"/>
            <w:hideMark/>
          </w:tcPr>
          <w:p w14:paraId="4BEA51E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0.117</w:t>
            </w:r>
          </w:p>
        </w:tc>
        <w:tc>
          <w:tcPr>
            <w:tcW w:w="705" w:type="pct"/>
            <w:tcBorders>
              <w:top w:val="nil"/>
              <w:left w:val="nil"/>
              <w:bottom w:val="single" w:sz="4" w:space="0" w:color="auto"/>
              <w:right w:val="single" w:sz="4" w:space="0" w:color="auto"/>
            </w:tcBorders>
            <w:shd w:val="clear" w:color="000000" w:fill="FFFFFF"/>
            <w:noWrap/>
            <w:vAlign w:val="bottom"/>
            <w:hideMark/>
          </w:tcPr>
          <w:p w14:paraId="7754636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0.122</w:t>
            </w:r>
          </w:p>
        </w:tc>
        <w:tc>
          <w:tcPr>
            <w:tcW w:w="611" w:type="pct"/>
            <w:tcBorders>
              <w:top w:val="nil"/>
              <w:left w:val="nil"/>
              <w:bottom w:val="single" w:sz="4" w:space="0" w:color="auto"/>
              <w:right w:val="single" w:sz="4" w:space="0" w:color="auto"/>
            </w:tcBorders>
            <w:shd w:val="clear" w:color="000000" w:fill="FFFFFF"/>
            <w:noWrap/>
            <w:vAlign w:val="bottom"/>
            <w:hideMark/>
          </w:tcPr>
          <w:p w14:paraId="7B77575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-0.006</w:t>
            </w:r>
          </w:p>
        </w:tc>
        <w:tc>
          <w:tcPr>
            <w:tcW w:w="667" w:type="pct"/>
            <w:tcBorders>
              <w:top w:val="nil"/>
              <w:left w:val="nil"/>
              <w:bottom w:val="single" w:sz="4" w:space="0" w:color="auto"/>
              <w:right w:val="single" w:sz="8" w:space="0" w:color="auto"/>
            </w:tcBorders>
            <w:shd w:val="clear" w:color="000000" w:fill="FFFFFF"/>
            <w:noWrap/>
            <w:vAlign w:val="bottom"/>
            <w:hideMark/>
          </w:tcPr>
          <w:p w14:paraId="2C5F73E9"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-4.89%</w:t>
            </w:r>
          </w:p>
        </w:tc>
      </w:tr>
      <w:tr w:rsidR="00EC05A1" w:rsidRPr="00EC05A1" w14:paraId="51ED429F"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2D83F011"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399D85FB"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Diabetes on insulin</w:t>
            </w:r>
          </w:p>
        </w:tc>
        <w:tc>
          <w:tcPr>
            <w:tcW w:w="658" w:type="pct"/>
            <w:tcBorders>
              <w:top w:val="nil"/>
              <w:left w:val="nil"/>
              <w:bottom w:val="single" w:sz="4" w:space="0" w:color="auto"/>
              <w:right w:val="single" w:sz="4" w:space="0" w:color="auto"/>
            </w:tcBorders>
            <w:shd w:val="clear" w:color="000000" w:fill="FFFFFF"/>
            <w:noWrap/>
            <w:vAlign w:val="bottom"/>
            <w:hideMark/>
          </w:tcPr>
          <w:p w14:paraId="6B29C4CC"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0.289</w:t>
            </w:r>
          </w:p>
        </w:tc>
        <w:tc>
          <w:tcPr>
            <w:tcW w:w="705" w:type="pct"/>
            <w:tcBorders>
              <w:top w:val="nil"/>
              <w:left w:val="nil"/>
              <w:bottom w:val="single" w:sz="4" w:space="0" w:color="auto"/>
              <w:right w:val="single" w:sz="4" w:space="0" w:color="auto"/>
            </w:tcBorders>
            <w:shd w:val="clear" w:color="000000" w:fill="FFFFFF"/>
            <w:noWrap/>
            <w:vAlign w:val="bottom"/>
            <w:hideMark/>
          </w:tcPr>
          <w:p w14:paraId="3C6FC56A"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0.298</w:t>
            </w:r>
          </w:p>
        </w:tc>
        <w:tc>
          <w:tcPr>
            <w:tcW w:w="611" w:type="pct"/>
            <w:tcBorders>
              <w:top w:val="nil"/>
              <w:left w:val="nil"/>
              <w:bottom w:val="single" w:sz="4" w:space="0" w:color="auto"/>
              <w:right w:val="single" w:sz="4" w:space="0" w:color="auto"/>
            </w:tcBorders>
            <w:shd w:val="clear" w:color="000000" w:fill="FFFFFF"/>
            <w:noWrap/>
            <w:vAlign w:val="bottom"/>
            <w:hideMark/>
          </w:tcPr>
          <w:p w14:paraId="26F53E5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-0.009</w:t>
            </w:r>
          </w:p>
        </w:tc>
        <w:tc>
          <w:tcPr>
            <w:tcW w:w="667" w:type="pct"/>
            <w:tcBorders>
              <w:top w:val="nil"/>
              <w:left w:val="nil"/>
              <w:bottom w:val="single" w:sz="4" w:space="0" w:color="auto"/>
              <w:right w:val="single" w:sz="8" w:space="0" w:color="auto"/>
            </w:tcBorders>
            <w:shd w:val="clear" w:color="000000" w:fill="FFFFFF"/>
            <w:noWrap/>
            <w:vAlign w:val="bottom"/>
            <w:hideMark/>
          </w:tcPr>
          <w:p w14:paraId="29663AD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-2.97%</w:t>
            </w:r>
          </w:p>
        </w:tc>
      </w:tr>
      <w:tr w:rsidR="00EC05A1" w:rsidRPr="00EC05A1" w14:paraId="7CAD320C"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16219DCA"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22AF0190"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Heart Failure</w:t>
            </w:r>
          </w:p>
        </w:tc>
        <w:tc>
          <w:tcPr>
            <w:tcW w:w="658" w:type="pct"/>
            <w:tcBorders>
              <w:top w:val="nil"/>
              <w:left w:val="nil"/>
              <w:bottom w:val="single" w:sz="4" w:space="0" w:color="auto"/>
              <w:right w:val="single" w:sz="4" w:space="0" w:color="auto"/>
            </w:tcBorders>
            <w:shd w:val="clear" w:color="000000" w:fill="FFFFFF"/>
            <w:noWrap/>
            <w:vAlign w:val="bottom"/>
            <w:hideMark/>
          </w:tcPr>
          <w:p w14:paraId="2EDBA71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0.176</w:t>
            </w:r>
          </w:p>
        </w:tc>
        <w:tc>
          <w:tcPr>
            <w:tcW w:w="705" w:type="pct"/>
            <w:tcBorders>
              <w:top w:val="nil"/>
              <w:left w:val="nil"/>
              <w:bottom w:val="single" w:sz="4" w:space="0" w:color="auto"/>
              <w:right w:val="single" w:sz="4" w:space="0" w:color="auto"/>
            </w:tcBorders>
            <w:shd w:val="clear" w:color="000000" w:fill="FFFFFF"/>
            <w:noWrap/>
            <w:vAlign w:val="bottom"/>
            <w:hideMark/>
          </w:tcPr>
          <w:p w14:paraId="3BA6C70C"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0.175</w:t>
            </w:r>
          </w:p>
        </w:tc>
        <w:tc>
          <w:tcPr>
            <w:tcW w:w="611" w:type="pct"/>
            <w:tcBorders>
              <w:top w:val="nil"/>
              <w:left w:val="nil"/>
              <w:bottom w:val="single" w:sz="4" w:space="0" w:color="auto"/>
              <w:right w:val="single" w:sz="4" w:space="0" w:color="auto"/>
            </w:tcBorders>
            <w:shd w:val="clear" w:color="000000" w:fill="FFFFFF"/>
            <w:noWrap/>
            <w:vAlign w:val="bottom"/>
            <w:hideMark/>
          </w:tcPr>
          <w:p w14:paraId="082EE41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0.000</w:t>
            </w:r>
          </w:p>
        </w:tc>
        <w:tc>
          <w:tcPr>
            <w:tcW w:w="667" w:type="pct"/>
            <w:tcBorders>
              <w:top w:val="nil"/>
              <w:left w:val="nil"/>
              <w:bottom w:val="single" w:sz="4" w:space="0" w:color="auto"/>
              <w:right w:val="single" w:sz="8" w:space="0" w:color="auto"/>
            </w:tcBorders>
            <w:shd w:val="clear" w:color="000000" w:fill="FFFFFF"/>
            <w:noWrap/>
            <w:vAlign w:val="bottom"/>
            <w:hideMark/>
          </w:tcPr>
          <w:p w14:paraId="09F0F9D6"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0.10%</w:t>
            </w:r>
          </w:p>
        </w:tc>
      </w:tr>
      <w:tr w:rsidR="00EC05A1" w:rsidRPr="00EC05A1" w14:paraId="6FD6DE5C"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1B65F61D"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319F84D6"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Hypertension</w:t>
            </w:r>
          </w:p>
        </w:tc>
        <w:tc>
          <w:tcPr>
            <w:tcW w:w="658" w:type="pct"/>
            <w:tcBorders>
              <w:top w:val="nil"/>
              <w:left w:val="nil"/>
              <w:bottom w:val="single" w:sz="4" w:space="0" w:color="auto"/>
              <w:right w:val="single" w:sz="4" w:space="0" w:color="auto"/>
            </w:tcBorders>
            <w:shd w:val="clear" w:color="000000" w:fill="FFFFFF"/>
            <w:noWrap/>
            <w:vAlign w:val="bottom"/>
            <w:hideMark/>
          </w:tcPr>
          <w:p w14:paraId="4FB7D876"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0.214</w:t>
            </w:r>
          </w:p>
        </w:tc>
        <w:tc>
          <w:tcPr>
            <w:tcW w:w="705" w:type="pct"/>
            <w:tcBorders>
              <w:top w:val="nil"/>
              <w:left w:val="nil"/>
              <w:bottom w:val="single" w:sz="4" w:space="0" w:color="auto"/>
              <w:right w:val="single" w:sz="4" w:space="0" w:color="auto"/>
            </w:tcBorders>
            <w:shd w:val="clear" w:color="000000" w:fill="FFFFFF"/>
            <w:noWrap/>
            <w:vAlign w:val="bottom"/>
            <w:hideMark/>
          </w:tcPr>
          <w:p w14:paraId="5AF81516"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0.233</w:t>
            </w:r>
          </w:p>
        </w:tc>
        <w:tc>
          <w:tcPr>
            <w:tcW w:w="611" w:type="pct"/>
            <w:tcBorders>
              <w:top w:val="nil"/>
              <w:left w:val="nil"/>
              <w:bottom w:val="single" w:sz="4" w:space="0" w:color="auto"/>
              <w:right w:val="single" w:sz="4" w:space="0" w:color="auto"/>
            </w:tcBorders>
            <w:shd w:val="clear" w:color="000000" w:fill="FFFFFF"/>
            <w:noWrap/>
            <w:vAlign w:val="bottom"/>
            <w:hideMark/>
          </w:tcPr>
          <w:p w14:paraId="7A4DCE3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-0.019</w:t>
            </w:r>
          </w:p>
        </w:tc>
        <w:tc>
          <w:tcPr>
            <w:tcW w:w="667" w:type="pct"/>
            <w:tcBorders>
              <w:top w:val="nil"/>
              <w:left w:val="nil"/>
              <w:bottom w:val="single" w:sz="4" w:space="0" w:color="auto"/>
              <w:right w:val="single" w:sz="8" w:space="0" w:color="auto"/>
            </w:tcBorders>
            <w:shd w:val="clear" w:color="000000" w:fill="FFFFFF"/>
            <w:noWrap/>
            <w:vAlign w:val="bottom"/>
            <w:hideMark/>
          </w:tcPr>
          <w:p w14:paraId="15EE3E40"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-8.68%</w:t>
            </w:r>
          </w:p>
        </w:tc>
      </w:tr>
      <w:tr w:rsidR="00EC05A1" w:rsidRPr="00EC05A1" w14:paraId="3D35CBD0"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211D69B5"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 xml:space="preserve">Active </w:t>
            </w:r>
            <w:r w:rsidRPr="00EC05A1">
              <w:rPr>
                <w:rFonts w:ascii="Calibri" w:eastAsia="Times New Roman" w:hAnsi="Calibri" w:cs="Times New Roman"/>
                <w:color w:val="000000"/>
              </w:rPr>
              <w:lastRenderedPageBreak/>
              <w:t>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006D0905"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lastRenderedPageBreak/>
              <w:t xml:space="preserve">Neurogenic bladder </w:t>
            </w:r>
          </w:p>
        </w:tc>
        <w:tc>
          <w:tcPr>
            <w:tcW w:w="658" w:type="pct"/>
            <w:tcBorders>
              <w:top w:val="nil"/>
              <w:left w:val="nil"/>
              <w:bottom w:val="single" w:sz="4" w:space="0" w:color="auto"/>
              <w:right w:val="single" w:sz="4" w:space="0" w:color="auto"/>
            </w:tcBorders>
            <w:shd w:val="clear" w:color="000000" w:fill="FFFFFF"/>
            <w:noWrap/>
            <w:vAlign w:val="bottom"/>
            <w:hideMark/>
          </w:tcPr>
          <w:p w14:paraId="71FFA42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0.267</w:t>
            </w:r>
          </w:p>
        </w:tc>
        <w:tc>
          <w:tcPr>
            <w:tcW w:w="705" w:type="pct"/>
            <w:tcBorders>
              <w:top w:val="nil"/>
              <w:left w:val="nil"/>
              <w:bottom w:val="single" w:sz="4" w:space="0" w:color="auto"/>
              <w:right w:val="single" w:sz="4" w:space="0" w:color="auto"/>
            </w:tcBorders>
            <w:shd w:val="clear" w:color="000000" w:fill="FFFFFF"/>
            <w:noWrap/>
            <w:vAlign w:val="bottom"/>
            <w:hideMark/>
          </w:tcPr>
          <w:p w14:paraId="7748A9B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0.268</w:t>
            </w:r>
          </w:p>
        </w:tc>
        <w:tc>
          <w:tcPr>
            <w:tcW w:w="611" w:type="pct"/>
            <w:tcBorders>
              <w:top w:val="nil"/>
              <w:left w:val="nil"/>
              <w:bottom w:val="single" w:sz="4" w:space="0" w:color="auto"/>
              <w:right w:val="single" w:sz="4" w:space="0" w:color="auto"/>
            </w:tcBorders>
            <w:shd w:val="clear" w:color="000000" w:fill="FFFFFF"/>
            <w:noWrap/>
            <w:vAlign w:val="bottom"/>
            <w:hideMark/>
          </w:tcPr>
          <w:p w14:paraId="39A365A3"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-0.001</w:t>
            </w:r>
          </w:p>
        </w:tc>
        <w:tc>
          <w:tcPr>
            <w:tcW w:w="667" w:type="pct"/>
            <w:tcBorders>
              <w:top w:val="nil"/>
              <w:left w:val="nil"/>
              <w:bottom w:val="single" w:sz="4" w:space="0" w:color="auto"/>
              <w:right w:val="single" w:sz="8" w:space="0" w:color="auto"/>
            </w:tcBorders>
            <w:shd w:val="clear" w:color="000000" w:fill="FFFFFF"/>
            <w:noWrap/>
            <w:vAlign w:val="bottom"/>
            <w:hideMark/>
          </w:tcPr>
          <w:p w14:paraId="4C7EF2C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-0.52%</w:t>
            </w:r>
          </w:p>
        </w:tc>
      </w:tr>
      <w:tr w:rsidR="00EC05A1" w:rsidRPr="00EC05A1" w14:paraId="70A7BF61"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53D8B185"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lastRenderedPageBreak/>
              <w:t>Active Diagnoses</w:t>
            </w:r>
          </w:p>
        </w:tc>
        <w:tc>
          <w:tcPr>
            <w:tcW w:w="1548" w:type="pct"/>
            <w:tcBorders>
              <w:top w:val="nil"/>
              <w:left w:val="nil"/>
              <w:bottom w:val="single" w:sz="4" w:space="0" w:color="auto"/>
              <w:right w:val="single" w:sz="4" w:space="0" w:color="auto"/>
            </w:tcBorders>
            <w:shd w:val="clear" w:color="000000" w:fill="FFFFFF"/>
            <w:noWrap/>
            <w:vAlign w:val="bottom"/>
            <w:hideMark/>
          </w:tcPr>
          <w:p w14:paraId="3B1F15AE"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Renal failure, insufficiency, or ESRD</w:t>
            </w:r>
          </w:p>
        </w:tc>
        <w:tc>
          <w:tcPr>
            <w:tcW w:w="658" w:type="pct"/>
            <w:tcBorders>
              <w:top w:val="nil"/>
              <w:left w:val="nil"/>
              <w:bottom w:val="single" w:sz="4" w:space="0" w:color="auto"/>
              <w:right w:val="single" w:sz="4" w:space="0" w:color="auto"/>
            </w:tcBorders>
            <w:shd w:val="clear" w:color="000000" w:fill="FFFFFF"/>
            <w:noWrap/>
            <w:vAlign w:val="bottom"/>
            <w:hideMark/>
          </w:tcPr>
          <w:p w14:paraId="328F904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0.101</w:t>
            </w:r>
          </w:p>
        </w:tc>
        <w:tc>
          <w:tcPr>
            <w:tcW w:w="705" w:type="pct"/>
            <w:tcBorders>
              <w:top w:val="nil"/>
              <w:left w:val="nil"/>
              <w:bottom w:val="single" w:sz="4" w:space="0" w:color="auto"/>
              <w:right w:val="single" w:sz="4" w:space="0" w:color="auto"/>
            </w:tcBorders>
            <w:shd w:val="clear" w:color="000000" w:fill="FFFFFF"/>
            <w:noWrap/>
            <w:vAlign w:val="bottom"/>
            <w:hideMark/>
          </w:tcPr>
          <w:p w14:paraId="489F968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0.107</w:t>
            </w:r>
          </w:p>
        </w:tc>
        <w:tc>
          <w:tcPr>
            <w:tcW w:w="611" w:type="pct"/>
            <w:tcBorders>
              <w:top w:val="nil"/>
              <w:left w:val="nil"/>
              <w:bottom w:val="single" w:sz="4" w:space="0" w:color="auto"/>
              <w:right w:val="single" w:sz="4" w:space="0" w:color="auto"/>
            </w:tcBorders>
            <w:shd w:val="clear" w:color="000000" w:fill="FFFFFF"/>
            <w:noWrap/>
            <w:vAlign w:val="bottom"/>
            <w:hideMark/>
          </w:tcPr>
          <w:p w14:paraId="2D5E16C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-0.005</w:t>
            </w:r>
          </w:p>
        </w:tc>
        <w:tc>
          <w:tcPr>
            <w:tcW w:w="667" w:type="pct"/>
            <w:tcBorders>
              <w:top w:val="nil"/>
              <w:left w:val="nil"/>
              <w:bottom w:val="single" w:sz="4" w:space="0" w:color="auto"/>
              <w:right w:val="single" w:sz="8" w:space="0" w:color="auto"/>
            </w:tcBorders>
            <w:shd w:val="clear" w:color="000000" w:fill="FFFFFF"/>
            <w:noWrap/>
            <w:vAlign w:val="bottom"/>
            <w:hideMark/>
          </w:tcPr>
          <w:p w14:paraId="0D9D8FF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-5.30%</w:t>
            </w:r>
          </w:p>
        </w:tc>
      </w:tr>
      <w:tr w:rsidR="00EC05A1" w:rsidRPr="00EC05A1" w14:paraId="5886611E"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6E65DA3B"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Incontinence</w:t>
            </w:r>
          </w:p>
        </w:tc>
        <w:tc>
          <w:tcPr>
            <w:tcW w:w="1548" w:type="pct"/>
            <w:tcBorders>
              <w:top w:val="nil"/>
              <w:left w:val="nil"/>
              <w:bottom w:val="single" w:sz="4" w:space="0" w:color="auto"/>
              <w:right w:val="single" w:sz="4" w:space="0" w:color="auto"/>
            </w:tcBorders>
            <w:shd w:val="clear" w:color="000000" w:fill="FFFFFF"/>
            <w:noWrap/>
            <w:vAlign w:val="bottom"/>
            <w:hideMark/>
          </w:tcPr>
          <w:p w14:paraId="5471FC26"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Total bowel incontinence</w:t>
            </w:r>
          </w:p>
        </w:tc>
        <w:tc>
          <w:tcPr>
            <w:tcW w:w="658" w:type="pct"/>
            <w:tcBorders>
              <w:top w:val="nil"/>
              <w:left w:val="nil"/>
              <w:bottom w:val="single" w:sz="4" w:space="0" w:color="auto"/>
              <w:right w:val="single" w:sz="4" w:space="0" w:color="auto"/>
            </w:tcBorders>
            <w:shd w:val="clear" w:color="000000" w:fill="FFFFFF"/>
            <w:noWrap/>
            <w:vAlign w:val="bottom"/>
            <w:hideMark/>
          </w:tcPr>
          <w:p w14:paraId="33E31B3E"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0.121</w:t>
            </w:r>
          </w:p>
        </w:tc>
        <w:tc>
          <w:tcPr>
            <w:tcW w:w="705" w:type="pct"/>
            <w:tcBorders>
              <w:top w:val="nil"/>
              <w:left w:val="nil"/>
              <w:bottom w:val="single" w:sz="4" w:space="0" w:color="auto"/>
              <w:right w:val="single" w:sz="4" w:space="0" w:color="auto"/>
            </w:tcBorders>
            <w:shd w:val="clear" w:color="000000" w:fill="FFFFFF"/>
            <w:noWrap/>
            <w:vAlign w:val="bottom"/>
            <w:hideMark/>
          </w:tcPr>
          <w:p w14:paraId="2A98E068"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0.129</w:t>
            </w:r>
          </w:p>
        </w:tc>
        <w:tc>
          <w:tcPr>
            <w:tcW w:w="611" w:type="pct"/>
            <w:tcBorders>
              <w:top w:val="nil"/>
              <w:left w:val="nil"/>
              <w:bottom w:val="single" w:sz="4" w:space="0" w:color="auto"/>
              <w:right w:val="single" w:sz="4" w:space="0" w:color="auto"/>
            </w:tcBorders>
            <w:shd w:val="clear" w:color="000000" w:fill="FFFFFF"/>
            <w:noWrap/>
            <w:vAlign w:val="bottom"/>
            <w:hideMark/>
          </w:tcPr>
          <w:p w14:paraId="45E5C92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-0.008</w:t>
            </w:r>
          </w:p>
        </w:tc>
        <w:tc>
          <w:tcPr>
            <w:tcW w:w="667" w:type="pct"/>
            <w:tcBorders>
              <w:top w:val="nil"/>
              <w:left w:val="nil"/>
              <w:bottom w:val="single" w:sz="4" w:space="0" w:color="auto"/>
              <w:right w:val="single" w:sz="8" w:space="0" w:color="auto"/>
            </w:tcBorders>
            <w:shd w:val="clear" w:color="000000" w:fill="FFFFFF"/>
            <w:noWrap/>
            <w:vAlign w:val="bottom"/>
            <w:hideMark/>
          </w:tcPr>
          <w:p w14:paraId="1B63A38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-6.47%</w:t>
            </w:r>
          </w:p>
        </w:tc>
      </w:tr>
      <w:tr w:rsidR="00EC05A1" w:rsidRPr="00EC05A1" w14:paraId="444904DB"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36489045"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Demographics</w:t>
            </w:r>
          </w:p>
        </w:tc>
        <w:tc>
          <w:tcPr>
            <w:tcW w:w="1548" w:type="pct"/>
            <w:tcBorders>
              <w:top w:val="nil"/>
              <w:left w:val="nil"/>
              <w:bottom w:val="single" w:sz="4" w:space="0" w:color="auto"/>
              <w:right w:val="single" w:sz="4" w:space="0" w:color="auto"/>
            </w:tcBorders>
            <w:shd w:val="clear" w:color="000000" w:fill="FFFFFF"/>
            <w:noWrap/>
            <w:vAlign w:val="bottom"/>
            <w:hideMark/>
          </w:tcPr>
          <w:p w14:paraId="18D36EC7"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Age 90 or over</w:t>
            </w:r>
          </w:p>
        </w:tc>
        <w:tc>
          <w:tcPr>
            <w:tcW w:w="658" w:type="pct"/>
            <w:tcBorders>
              <w:top w:val="nil"/>
              <w:left w:val="nil"/>
              <w:bottom w:val="single" w:sz="4" w:space="0" w:color="auto"/>
              <w:right w:val="single" w:sz="4" w:space="0" w:color="auto"/>
            </w:tcBorders>
            <w:shd w:val="clear" w:color="000000" w:fill="FFFFFF"/>
            <w:noWrap/>
            <w:vAlign w:val="bottom"/>
            <w:hideMark/>
          </w:tcPr>
          <w:p w14:paraId="024D754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-0.066</w:t>
            </w:r>
          </w:p>
        </w:tc>
        <w:tc>
          <w:tcPr>
            <w:tcW w:w="705" w:type="pct"/>
            <w:tcBorders>
              <w:top w:val="nil"/>
              <w:left w:val="nil"/>
              <w:bottom w:val="single" w:sz="4" w:space="0" w:color="auto"/>
              <w:right w:val="single" w:sz="4" w:space="0" w:color="auto"/>
            </w:tcBorders>
            <w:shd w:val="clear" w:color="000000" w:fill="FFFFFF"/>
            <w:noWrap/>
            <w:vAlign w:val="bottom"/>
            <w:hideMark/>
          </w:tcPr>
          <w:p w14:paraId="7097F17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-0.073</w:t>
            </w:r>
          </w:p>
        </w:tc>
        <w:tc>
          <w:tcPr>
            <w:tcW w:w="611" w:type="pct"/>
            <w:tcBorders>
              <w:top w:val="nil"/>
              <w:left w:val="nil"/>
              <w:bottom w:val="single" w:sz="4" w:space="0" w:color="auto"/>
              <w:right w:val="single" w:sz="4" w:space="0" w:color="auto"/>
            </w:tcBorders>
            <w:shd w:val="clear" w:color="000000" w:fill="FFFFFF"/>
            <w:noWrap/>
            <w:vAlign w:val="bottom"/>
            <w:hideMark/>
          </w:tcPr>
          <w:p w14:paraId="10182F1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0.007</w:t>
            </w:r>
          </w:p>
        </w:tc>
        <w:tc>
          <w:tcPr>
            <w:tcW w:w="667" w:type="pct"/>
            <w:tcBorders>
              <w:top w:val="nil"/>
              <w:left w:val="nil"/>
              <w:bottom w:val="single" w:sz="4" w:space="0" w:color="auto"/>
              <w:right w:val="single" w:sz="8" w:space="0" w:color="auto"/>
            </w:tcBorders>
            <w:shd w:val="clear" w:color="000000" w:fill="FFFFFF"/>
            <w:noWrap/>
            <w:vAlign w:val="bottom"/>
            <w:hideMark/>
          </w:tcPr>
          <w:p w14:paraId="0AD263B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-10.57%</w:t>
            </w:r>
          </w:p>
        </w:tc>
      </w:tr>
      <w:tr w:rsidR="00EC05A1" w:rsidRPr="00EC05A1" w14:paraId="59D9515B"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404C0C11"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Demographics</w:t>
            </w:r>
          </w:p>
        </w:tc>
        <w:tc>
          <w:tcPr>
            <w:tcW w:w="1548" w:type="pct"/>
            <w:tcBorders>
              <w:top w:val="nil"/>
              <w:left w:val="nil"/>
              <w:bottom w:val="single" w:sz="4" w:space="0" w:color="auto"/>
              <w:right w:val="single" w:sz="4" w:space="0" w:color="auto"/>
            </w:tcBorders>
            <w:shd w:val="clear" w:color="000000" w:fill="FFFFFF"/>
            <w:noWrap/>
            <w:vAlign w:val="bottom"/>
            <w:hideMark/>
          </w:tcPr>
          <w:p w14:paraId="4077BF18"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Male</w:t>
            </w:r>
          </w:p>
        </w:tc>
        <w:tc>
          <w:tcPr>
            <w:tcW w:w="658" w:type="pct"/>
            <w:tcBorders>
              <w:top w:val="nil"/>
              <w:left w:val="nil"/>
              <w:bottom w:val="single" w:sz="4" w:space="0" w:color="auto"/>
              <w:right w:val="single" w:sz="4" w:space="0" w:color="auto"/>
            </w:tcBorders>
            <w:shd w:val="clear" w:color="000000" w:fill="FFFFFF"/>
            <w:noWrap/>
            <w:vAlign w:val="bottom"/>
            <w:hideMark/>
          </w:tcPr>
          <w:p w14:paraId="4CEACA2B"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0.260</w:t>
            </w:r>
          </w:p>
        </w:tc>
        <w:tc>
          <w:tcPr>
            <w:tcW w:w="705" w:type="pct"/>
            <w:tcBorders>
              <w:top w:val="nil"/>
              <w:left w:val="nil"/>
              <w:bottom w:val="single" w:sz="4" w:space="0" w:color="auto"/>
              <w:right w:val="single" w:sz="4" w:space="0" w:color="auto"/>
            </w:tcBorders>
            <w:shd w:val="clear" w:color="000000" w:fill="FFFFFF"/>
            <w:noWrap/>
            <w:vAlign w:val="bottom"/>
            <w:hideMark/>
          </w:tcPr>
          <w:p w14:paraId="665AB44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0.262</w:t>
            </w:r>
          </w:p>
        </w:tc>
        <w:tc>
          <w:tcPr>
            <w:tcW w:w="611" w:type="pct"/>
            <w:tcBorders>
              <w:top w:val="nil"/>
              <w:left w:val="nil"/>
              <w:bottom w:val="single" w:sz="4" w:space="0" w:color="auto"/>
              <w:right w:val="single" w:sz="4" w:space="0" w:color="auto"/>
            </w:tcBorders>
            <w:shd w:val="clear" w:color="000000" w:fill="FFFFFF"/>
            <w:noWrap/>
            <w:vAlign w:val="bottom"/>
            <w:hideMark/>
          </w:tcPr>
          <w:p w14:paraId="40C2EDC5"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-0.002</w:t>
            </w:r>
          </w:p>
        </w:tc>
        <w:tc>
          <w:tcPr>
            <w:tcW w:w="667" w:type="pct"/>
            <w:tcBorders>
              <w:top w:val="nil"/>
              <w:left w:val="nil"/>
              <w:bottom w:val="single" w:sz="4" w:space="0" w:color="auto"/>
              <w:right w:val="single" w:sz="8" w:space="0" w:color="auto"/>
            </w:tcBorders>
            <w:shd w:val="clear" w:color="000000" w:fill="FFFFFF"/>
            <w:noWrap/>
            <w:vAlign w:val="bottom"/>
            <w:hideMark/>
          </w:tcPr>
          <w:p w14:paraId="11288093"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-0.76%</w:t>
            </w:r>
          </w:p>
        </w:tc>
      </w:tr>
      <w:tr w:rsidR="00EC05A1" w:rsidRPr="00EC05A1" w14:paraId="2A6804D2"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0112F49E"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Medications Received</w:t>
            </w:r>
          </w:p>
        </w:tc>
        <w:tc>
          <w:tcPr>
            <w:tcW w:w="1548" w:type="pct"/>
            <w:tcBorders>
              <w:top w:val="nil"/>
              <w:left w:val="nil"/>
              <w:bottom w:val="single" w:sz="4" w:space="0" w:color="auto"/>
              <w:right w:val="single" w:sz="4" w:space="0" w:color="auto"/>
            </w:tcBorders>
            <w:shd w:val="clear" w:color="000000" w:fill="FFFFFF"/>
            <w:noWrap/>
            <w:vAlign w:val="bottom"/>
            <w:hideMark/>
          </w:tcPr>
          <w:p w14:paraId="4F3EFBBB"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Anticoagulant within 7 days prior to ARD</w:t>
            </w:r>
          </w:p>
        </w:tc>
        <w:tc>
          <w:tcPr>
            <w:tcW w:w="658" w:type="pct"/>
            <w:tcBorders>
              <w:top w:val="nil"/>
              <w:left w:val="nil"/>
              <w:bottom w:val="single" w:sz="4" w:space="0" w:color="auto"/>
              <w:right w:val="single" w:sz="4" w:space="0" w:color="auto"/>
            </w:tcBorders>
            <w:shd w:val="clear" w:color="000000" w:fill="FFFFFF"/>
            <w:noWrap/>
            <w:vAlign w:val="bottom"/>
            <w:hideMark/>
          </w:tcPr>
          <w:p w14:paraId="3E4C26D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0.096</w:t>
            </w:r>
          </w:p>
        </w:tc>
        <w:tc>
          <w:tcPr>
            <w:tcW w:w="705" w:type="pct"/>
            <w:tcBorders>
              <w:top w:val="nil"/>
              <w:left w:val="nil"/>
              <w:bottom w:val="single" w:sz="4" w:space="0" w:color="auto"/>
              <w:right w:val="single" w:sz="4" w:space="0" w:color="auto"/>
            </w:tcBorders>
            <w:shd w:val="clear" w:color="000000" w:fill="FFFFFF"/>
            <w:noWrap/>
            <w:vAlign w:val="bottom"/>
            <w:hideMark/>
          </w:tcPr>
          <w:p w14:paraId="0A7A558E"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0.069</w:t>
            </w:r>
          </w:p>
        </w:tc>
        <w:tc>
          <w:tcPr>
            <w:tcW w:w="611" w:type="pct"/>
            <w:tcBorders>
              <w:top w:val="nil"/>
              <w:left w:val="nil"/>
              <w:bottom w:val="single" w:sz="4" w:space="0" w:color="auto"/>
              <w:right w:val="single" w:sz="4" w:space="0" w:color="auto"/>
            </w:tcBorders>
            <w:shd w:val="clear" w:color="000000" w:fill="FFFFFF"/>
            <w:noWrap/>
            <w:vAlign w:val="bottom"/>
            <w:hideMark/>
          </w:tcPr>
          <w:p w14:paraId="1230E77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0.026</w:t>
            </w:r>
          </w:p>
        </w:tc>
        <w:tc>
          <w:tcPr>
            <w:tcW w:w="667" w:type="pct"/>
            <w:tcBorders>
              <w:top w:val="nil"/>
              <w:left w:val="nil"/>
              <w:bottom w:val="single" w:sz="4" w:space="0" w:color="auto"/>
              <w:right w:val="single" w:sz="8" w:space="0" w:color="auto"/>
            </w:tcBorders>
            <w:shd w:val="clear" w:color="000000" w:fill="FFFFFF"/>
            <w:noWrap/>
            <w:vAlign w:val="bottom"/>
            <w:hideMark/>
          </w:tcPr>
          <w:p w14:paraId="792C0FD3"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27.62%</w:t>
            </w:r>
          </w:p>
        </w:tc>
      </w:tr>
      <w:tr w:rsidR="00EC05A1" w:rsidRPr="00EC05A1" w14:paraId="68E970E7"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738DA6CE"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Stay History</w:t>
            </w:r>
          </w:p>
        </w:tc>
        <w:tc>
          <w:tcPr>
            <w:tcW w:w="1548" w:type="pct"/>
            <w:tcBorders>
              <w:top w:val="nil"/>
              <w:left w:val="nil"/>
              <w:bottom w:val="single" w:sz="4" w:space="0" w:color="auto"/>
              <w:right w:val="single" w:sz="4" w:space="0" w:color="auto"/>
            </w:tcBorders>
            <w:shd w:val="clear" w:color="000000" w:fill="FFFFFF"/>
            <w:noWrap/>
            <w:vAlign w:val="bottom"/>
            <w:hideMark/>
          </w:tcPr>
          <w:p w14:paraId="1C4527B9"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Admitted from hospital (current stay)</w:t>
            </w:r>
          </w:p>
        </w:tc>
        <w:tc>
          <w:tcPr>
            <w:tcW w:w="658" w:type="pct"/>
            <w:tcBorders>
              <w:top w:val="nil"/>
              <w:left w:val="nil"/>
              <w:bottom w:val="single" w:sz="4" w:space="0" w:color="auto"/>
              <w:right w:val="single" w:sz="4" w:space="0" w:color="auto"/>
            </w:tcBorders>
            <w:shd w:val="clear" w:color="000000" w:fill="FFFFFF"/>
            <w:noWrap/>
            <w:vAlign w:val="bottom"/>
            <w:hideMark/>
          </w:tcPr>
          <w:p w14:paraId="2411937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0.253</w:t>
            </w:r>
          </w:p>
        </w:tc>
        <w:tc>
          <w:tcPr>
            <w:tcW w:w="705" w:type="pct"/>
            <w:tcBorders>
              <w:top w:val="nil"/>
              <w:left w:val="nil"/>
              <w:bottom w:val="single" w:sz="4" w:space="0" w:color="auto"/>
              <w:right w:val="single" w:sz="4" w:space="0" w:color="auto"/>
            </w:tcBorders>
            <w:shd w:val="clear" w:color="000000" w:fill="FFFFFF"/>
            <w:noWrap/>
            <w:vAlign w:val="bottom"/>
            <w:hideMark/>
          </w:tcPr>
          <w:p w14:paraId="5153ED7D"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0.258</w:t>
            </w:r>
          </w:p>
        </w:tc>
        <w:tc>
          <w:tcPr>
            <w:tcW w:w="611" w:type="pct"/>
            <w:tcBorders>
              <w:top w:val="nil"/>
              <w:left w:val="nil"/>
              <w:bottom w:val="single" w:sz="4" w:space="0" w:color="auto"/>
              <w:right w:val="single" w:sz="4" w:space="0" w:color="auto"/>
            </w:tcBorders>
            <w:shd w:val="clear" w:color="000000" w:fill="FFFFFF"/>
            <w:noWrap/>
            <w:vAlign w:val="bottom"/>
            <w:hideMark/>
          </w:tcPr>
          <w:p w14:paraId="1BCAAE6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-0.005</w:t>
            </w:r>
          </w:p>
        </w:tc>
        <w:tc>
          <w:tcPr>
            <w:tcW w:w="667" w:type="pct"/>
            <w:tcBorders>
              <w:top w:val="nil"/>
              <w:left w:val="nil"/>
              <w:bottom w:val="single" w:sz="4" w:space="0" w:color="auto"/>
              <w:right w:val="single" w:sz="8" w:space="0" w:color="auto"/>
            </w:tcBorders>
            <w:shd w:val="clear" w:color="000000" w:fill="FFFFFF"/>
            <w:noWrap/>
            <w:vAlign w:val="bottom"/>
            <w:hideMark/>
          </w:tcPr>
          <w:p w14:paraId="49915EAA"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-1.91%</w:t>
            </w:r>
          </w:p>
        </w:tc>
      </w:tr>
      <w:tr w:rsidR="00EC05A1" w:rsidRPr="00EC05A1" w14:paraId="4C0302E0"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5E9D4341"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Stay History</w:t>
            </w:r>
          </w:p>
        </w:tc>
        <w:tc>
          <w:tcPr>
            <w:tcW w:w="1548" w:type="pct"/>
            <w:tcBorders>
              <w:top w:val="nil"/>
              <w:left w:val="nil"/>
              <w:bottom w:val="single" w:sz="4" w:space="0" w:color="auto"/>
              <w:right w:val="single" w:sz="4" w:space="0" w:color="auto"/>
            </w:tcBorders>
            <w:shd w:val="clear" w:color="000000" w:fill="FFFFFF"/>
            <w:noWrap/>
            <w:vAlign w:val="bottom"/>
            <w:hideMark/>
          </w:tcPr>
          <w:p w14:paraId="5229FFAF"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Natural log of (Length of current stay minus 100)  *prevalence is of LOS</w:t>
            </w:r>
          </w:p>
        </w:tc>
        <w:tc>
          <w:tcPr>
            <w:tcW w:w="658" w:type="pct"/>
            <w:tcBorders>
              <w:top w:val="nil"/>
              <w:left w:val="nil"/>
              <w:bottom w:val="single" w:sz="4" w:space="0" w:color="auto"/>
              <w:right w:val="single" w:sz="4" w:space="0" w:color="auto"/>
            </w:tcBorders>
            <w:shd w:val="clear" w:color="000000" w:fill="FFFFFF"/>
            <w:noWrap/>
            <w:vAlign w:val="bottom"/>
            <w:hideMark/>
          </w:tcPr>
          <w:p w14:paraId="3042CC1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-0.350</w:t>
            </w:r>
          </w:p>
        </w:tc>
        <w:tc>
          <w:tcPr>
            <w:tcW w:w="705" w:type="pct"/>
            <w:tcBorders>
              <w:top w:val="nil"/>
              <w:left w:val="nil"/>
              <w:bottom w:val="single" w:sz="4" w:space="0" w:color="auto"/>
              <w:right w:val="single" w:sz="4" w:space="0" w:color="auto"/>
            </w:tcBorders>
            <w:shd w:val="clear" w:color="000000" w:fill="FFFFFF"/>
            <w:noWrap/>
            <w:vAlign w:val="bottom"/>
            <w:hideMark/>
          </w:tcPr>
          <w:p w14:paraId="0D9B8CC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-0.343</w:t>
            </w:r>
          </w:p>
        </w:tc>
        <w:tc>
          <w:tcPr>
            <w:tcW w:w="611" w:type="pct"/>
            <w:tcBorders>
              <w:top w:val="nil"/>
              <w:left w:val="nil"/>
              <w:bottom w:val="single" w:sz="4" w:space="0" w:color="auto"/>
              <w:right w:val="single" w:sz="4" w:space="0" w:color="auto"/>
            </w:tcBorders>
            <w:shd w:val="clear" w:color="000000" w:fill="FFFFFF"/>
            <w:noWrap/>
            <w:vAlign w:val="bottom"/>
            <w:hideMark/>
          </w:tcPr>
          <w:p w14:paraId="2375928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-0.007</w:t>
            </w:r>
          </w:p>
        </w:tc>
        <w:tc>
          <w:tcPr>
            <w:tcW w:w="667" w:type="pct"/>
            <w:tcBorders>
              <w:top w:val="nil"/>
              <w:left w:val="nil"/>
              <w:bottom w:val="single" w:sz="4" w:space="0" w:color="auto"/>
              <w:right w:val="single" w:sz="8" w:space="0" w:color="auto"/>
            </w:tcBorders>
            <w:shd w:val="clear" w:color="000000" w:fill="FFFFFF"/>
            <w:noWrap/>
            <w:vAlign w:val="bottom"/>
            <w:hideMark/>
          </w:tcPr>
          <w:p w14:paraId="7082264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2.06%</w:t>
            </w:r>
          </w:p>
        </w:tc>
      </w:tr>
      <w:tr w:rsidR="00EC05A1" w:rsidRPr="00EC05A1" w14:paraId="29177B5D"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2A92351A"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Symptoms</w:t>
            </w:r>
          </w:p>
        </w:tc>
        <w:tc>
          <w:tcPr>
            <w:tcW w:w="1548" w:type="pct"/>
            <w:tcBorders>
              <w:top w:val="nil"/>
              <w:left w:val="nil"/>
              <w:bottom w:val="single" w:sz="4" w:space="0" w:color="auto"/>
              <w:right w:val="single" w:sz="4" w:space="0" w:color="auto"/>
            </w:tcBorders>
            <w:shd w:val="clear" w:color="000000" w:fill="FFFFFF"/>
            <w:noWrap/>
            <w:vAlign w:val="bottom"/>
            <w:hideMark/>
          </w:tcPr>
          <w:p w14:paraId="460BE53C"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 xml:space="preserve">Dyspnea on exertion  </w:t>
            </w:r>
          </w:p>
        </w:tc>
        <w:tc>
          <w:tcPr>
            <w:tcW w:w="658" w:type="pct"/>
            <w:tcBorders>
              <w:top w:val="nil"/>
              <w:left w:val="nil"/>
              <w:bottom w:val="single" w:sz="4" w:space="0" w:color="auto"/>
              <w:right w:val="single" w:sz="4" w:space="0" w:color="auto"/>
            </w:tcBorders>
            <w:shd w:val="clear" w:color="000000" w:fill="FFFFFF"/>
            <w:noWrap/>
            <w:vAlign w:val="bottom"/>
            <w:hideMark/>
          </w:tcPr>
          <w:p w14:paraId="516610E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0.289</w:t>
            </w:r>
          </w:p>
        </w:tc>
        <w:tc>
          <w:tcPr>
            <w:tcW w:w="705" w:type="pct"/>
            <w:tcBorders>
              <w:top w:val="nil"/>
              <w:left w:val="nil"/>
              <w:bottom w:val="single" w:sz="4" w:space="0" w:color="auto"/>
              <w:right w:val="single" w:sz="4" w:space="0" w:color="auto"/>
            </w:tcBorders>
            <w:shd w:val="clear" w:color="000000" w:fill="FFFFFF"/>
            <w:noWrap/>
            <w:vAlign w:val="bottom"/>
            <w:hideMark/>
          </w:tcPr>
          <w:p w14:paraId="53A258A9"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0.298</w:t>
            </w:r>
          </w:p>
        </w:tc>
        <w:tc>
          <w:tcPr>
            <w:tcW w:w="611" w:type="pct"/>
            <w:tcBorders>
              <w:top w:val="nil"/>
              <w:left w:val="nil"/>
              <w:bottom w:val="single" w:sz="4" w:space="0" w:color="auto"/>
              <w:right w:val="single" w:sz="4" w:space="0" w:color="auto"/>
            </w:tcBorders>
            <w:shd w:val="clear" w:color="000000" w:fill="FFFFFF"/>
            <w:noWrap/>
            <w:vAlign w:val="bottom"/>
            <w:hideMark/>
          </w:tcPr>
          <w:p w14:paraId="16302BD5"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-0.009</w:t>
            </w:r>
          </w:p>
        </w:tc>
        <w:tc>
          <w:tcPr>
            <w:tcW w:w="667" w:type="pct"/>
            <w:tcBorders>
              <w:top w:val="nil"/>
              <w:left w:val="nil"/>
              <w:bottom w:val="single" w:sz="4" w:space="0" w:color="auto"/>
              <w:right w:val="single" w:sz="8" w:space="0" w:color="auto"/>
            </w:tcBorders>
            <w:shd w:val="clear" w:color="000000" w:fill="FFFFFF"/>
            <w:noWrap/>
            <w:vAlign w:val="bottom"/>
            <w:hideMark/>
          </w:tcPr>
          <w:p w14:paraId="510E3516"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-2.97%</w:t>
            </w:r>
          </w:p>
        </w:tc>
      </w:tr>
      <w:tr w:rsidR="00EC05A1" w:rsidRPr="00EC05A1" w14:paraId="4FDE6CCF"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04E4679F"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Skin</w:t>
            </w:r>
          </w:p>
        </w:tc>
        <w:tc>
          <w:tcPr>
            <w:tcW w:w="1548" w:type="pct"/>
            <w:tcBorders>
              <w:top w:val="nil"/>
              <w:left w:val="nil"/>
              <w:bottom w:val="single" w:sz="4" w:space="0" w:color="auto"/>
              <w:right w:val="single" w:sz="4" w:space="0" w:color="auto"/>
            </w:tcBorders>
            <w:shd w:val="clear" w:color="000000" w:fill="FFFFFF"/>
            <w:noWrap/>
            <w:vAlign w:val="bottom"/>
            <w:hideMark/>
          </w:tcPr>
          <w:p w14:paraId="4967E127"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Surgical wound(s)</w:t>
            </w:r>
          </w:p>
        </w:tc>
        <w:tc>
          <w:tcPr>
            <w:tcW w:w="658" w:type="pct"/>
            <w:tcBorders>
              <w:top w:val="nil"/>
              <w:left w:val="nil"/>
              <w:bottom w:val="single" w:sz="4" w:space="0" w:color="auto"/>
              <w:right w:val="single" w:sz="4" w:space="0" w:color="auto"/>
            </w:tcBorders>
            <w:shd w:val="clear" w:color="000000" w:fill="FFFFFF"/>
            <w:noWrap/>
            <w:vAlign w:val="bottom"/>
            <w:hideMark/>
          </w:tcPr>
          <w:p w14:paraId="31357D5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0.379</w:t>
            </w:r>
          </w:p>
        </w:tc>
        <w:tc>
          <w:tcPr>
            <w:tcW w:w="705" w:type="pct"/>
            <w:tcBorders>
              <w:top w:val="nil"/>
              <w:left w:val="nil"/>
              <w:bottom w:val="single" w:sz="4" w:space="0" w:color="auto"/>
              <w:right w:val="single" w:sz="4" w:space="0" w:color="auto"/>
            </w:tcBorders>
            <w:shd w:val="clear" w:color="000000" w:fill="FFFFFF"/>
            <w:noWrap/>
            <w:vAlign w:val="bottom"/>
            <w:hideMark/>
          </w:tcPr>
          <w:p w14:paraId="6C1578B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0.366</w:t>
            </w:r>
          </w:p>
        </w:tc>
        <w:tc>
          <w:tcPr>
            <w:tcW w:w="611" w:type="pct"/>
            <w:tcBorders>
              <w:top w:val="nil"/>
              <w:left w:val="nil"/>
              <w:bottom w:val="single" w:sz="4" w:space="0" w:color="auto"/>
              <w:right w:val="single" w:sz="4" w:space="0" w:color="auto"/>
            </w:tcBorders>
            <w:shd w:val="clear" w:color="000000" w:fill="FFFFFF"/>
            <w:noWrap/>
            <w:vAlign w:val="bottom"/>
            <w:hideMark/>
          </w:tcPr>
          <w:p w14:paraId="0EC43090"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0.012</w:t>
            </w:r>
          </w:p>
        </w:tc>
        <w:tc>
          <w:tcPr>
            <w:tcW w:w="667" w:type="pct"/>
            <w:tcBorders>
              <w:top w:val="nil"/>
              <w:left w:val="nil"/>
              <w:bottom w:val="single" w:sz="4" w:space="0" w:color="auto"/>
              <w:right w:val="single" w:sz="8" w:space="0" w:color="auto"/>
            </w:tcBorders>
            <w:shd w:val="clear" w:color="000000" w:fill="FFFFFF"/>
            <w:noWrap/>
            <w:vAlign w:val="bottom"/>
            <w:hideMark/>
          </w:tcPr>
          <w:p w14:paraId="1787CD5F"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3.28%</w:t>
            </w:r>
          </w:p>
        </w:tc>
      </w:tr>
      <w:tr w:rsidR="00EC05A1" w:rsidRPr="00EC05A1" w14:paraId="0480A072"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23011CFD"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Hospice Status</w:t>
            </w:r>
          </w:p>
        </w:tc>
        <w:tc>
          <w:tcPr>
            <w:tcW w:w="1548" w:type="pct"/>
            <w:tcBorders>
              <w:top w:val="nil"/>
              <w:left w:val="nil"/>
              <w:bottom w:val="single" w:sz="4" w:space="0" w:color="auto"/>
              <w:right w:val="single" w:sz="4" w:space="0" w:color="auto"/>
            </w:tcBorders>
            <w:shd w:val="clear" w:color="000000" w:fill="FFFFFF"/>
            <w:noWrap/>
            <w:vAlign w:val="bottom"/>
            <w:hideMark/>
          </w:tcPr>
          <w:p w14:paraId="7CC1DCF0"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Receiving hospice care</w:t>
            </w:r>
          </w:p>
        </w:tc>
        <w:tc>
          <w:tcPr>
            <w:tcW w:w="658" w:type="pct"/>
            <w:tcBorders>
              <w:top w:val="nil"/>
              <w:left w:val="nil"/>
              <w:bottom w:val="single" w:sz="4" w:space="0" w:color="auto"/>
              <w:right w:val="single" w:sz="4" w:space="0" w:color="auto"/>
            </w:tcBorders>
            <w:shd w:val="clear" w:color="000000" w:fill="FFFFFF"/>
            <w:noWrap/>
            <w:vAlign w:val="bottom"/>
            <w:hideMark/>
          </w:tcPr>
          <w:p w14:paraId="3445EAE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-1.044</w:t>
            </w:r>
          </w:p>
        </w:tc>
        <w:tc>
          <w:tcPr>
            <w:tcW w:w="705" w:type="pct"/>
            <w:tcBorders>
              <w:top w:val="nil"/>
              <w:left w:val="nil"/>
              <w:bottom w:val="single" w:sz="4" w:space="0" w:color="auto"/>
              <w:right w:val="single" w:sz="4" w:space="0" w:color="auto"/>
            </w:tcBorders>
            <w:shd w:val="clear" w:color="000000" w:fill="FFFFFF"/>
            <w:noWrap/>
            <w:vAlign w:val="bottom"/>
            <w:hideMark/>
          </w:tcPr>
          <w:p w14:paraId="7950B82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-1.050</w:t>
            </w:r>
          </w:p>
        </w:tc>
        <w:tc>
          <w:tcPr>
            <w:tcW w:w="611" w:type="pct"/>
            <w:tcBorders>
              <w:top w:val="nil"/>
              <w:left w:val="nil"/>
              <w:bottom w:val="single" w:sz="4" w:space="0" w:color="auto"/>
              <w:right w:val="single" w:sz="4" w:space="0" w:color="auto"/>
            </w:tcBorders>
            <w:shd w:val="clear" w:color="000000" w:fill="FFFFFF"/>
            <w:noWrap/>
            <w:vAlign w:val="bottom"/>
            <w:hideMark/>
          </w:tcPr>
          <w:p w14:paraId="28B52754"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0.006</w:t>
            </w:r>
          </w:p>
        </w:tc>
        <w:tc>
          <w:tcPr>
            <w:tcW w:w="667" w:type="pct"/>
            <w:tcBorders>
              <w:top w:val="nil"/>
              <w:left w:val="nil"/>
              <w:bottom w:val="single" w:sz="4" w:space="0" w:color="auto"/>
              <w:right w:val="single" w:sz="8" w:space="0" w:color="auto"/>
            </w:tcBorders>
            <w:shd w:val="clear" w:color="000000" w:fill="FFFFFF"/>
            <w:noWrap/>
            <w:vAlign w:val="bottom"/>
            <w:hideMark/>
          </w:tcPr>
          <w:p w14:paraId="48B28AB8"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-0.61%</w:t>
            </w:r>
          </w:p>
        </w:tc>
      </w:tr>
      <w:tr w:rsidR="00EC05A1" w:rsidRPr="00EC05A1" w14:paraId="4086F989" w14:textId="77777777" w:rsidTr="00EC05A1">
        <w:trPr>
          <w:trHeight w:val="300"/>
        </w:trPr>
        <w:tc>
          <w:tcPr>
            <w:tcW w:w="811" w:type="pct"/>
            <w:tcBorders>
              <w:top w:val="nil"/>
              <w:left w:val="single" w:sz="8" w:space="0" w:color="auto"/>
              <w:bottom w:val="single" w:sz="4" w:space="0" w:color="auto"/>
              <w:right w:val="single" w:sz="4" w:space="0" w:color="auto"/>
            </w:tcBorders>
            <w:shd w:val="clear" w:color="000000" w:fill="FFFFFF"/>
            <w:noWrap/>
            <w:vAlign w:val="bottom"/>
            <w:hideMark/>
          </w:tcPr>
          <w:p w14:paraId="5597E298"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Recent Treatments</w:t>
            </w:r>
          </w:p>
        </w:tc>
        <w:tc>
          <w:tcPr>
            <w:tcW w:w="1548" w:type="pct"/>
            <w:tcBorders>
              <w:top w:val="nil"/>
              <w:left w:val="nil"/>
              <w:bottom w:val="single" w:sz="4" w:space="0" w:color="auto"/>
              <w:right w:val="single" w:sz="4" w:space="0" w:color="auto"/>
            </w:tcBorders>
            <w:shd w:val="clear" w:color="000000" w:fill="FFFFFF"/>
            <w:noWrap/>
            <w:vAlign w:val="bottom"/>
            <w:hideMark/>
          </w:tcPr>
          <w:p w14:paraId="3EDCCF5D"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IV fluid or meds within 7 days before last MDS</w:t>
            </w:r>
          </w:p>
        </w:tc>
        <w:tc>
          <w:tcPr>
            <w:tcW w:w="658" w:type="pct"/>
            <w:tcBorders>
              <w:top w:val="nil"/>
              <w:left w:val="nil"/>
              <w:bottom w:val="single" w:sz="4" w:space="0" w:color="auto"/>
              <w:right w:val="single" w:sz="4" w:space="0" w:color="auto"/>
            </w:tcBorders>
            <w:shd w:val="clear" w:color="000000" w:fill="FFFFFF"/>
            <w:noWrap/>
            <w:vAlign w:val="bottom"/>
            <w:hideMark/>
          </w:tcPr>
          <w:p w14:paraId="380BFD13"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0.391</w:t>
            </w:r>
          </w:p>
        </w:tc>
        <w:tc>
          <w:tcPr>
            <w:tcW w:w="705" w:type="pct"/>
            <w:tcBorders>
              <w:top w:val="nil"/>
              <w:left w:val="nil"/>
              <w:bottom w:val="single" w:sz="4" w:space="0" w:color="auto"/>
              <w:right w:val="single" w:sz="4" w:space="0" w:color="auto"/>
            </w:tcBorders>
            <w:shd w:val="clear" w:color="000000" w:fill="FFFFFF"/>
            <w:noWrap/>
            <w:vAlign w:val="bottom"/>
            <w:hideMark/>
          </w:tcPr>
          <w:p w14:paraId="3EF89705"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0.398</w:t>
            </w:r>
          </w:p>
        </w:tc>
        <w:tc>
          <w:tcPr>
            <w:tcW w:w="611" w:type="pct"/>
            <w:tcBorders>
              <w:top w:val="nil"/>
              <w:left w:val="nil"/>
              <w:bottom w:val="single" w:sz="4" w:space="0" w:color="auto"/>
              <w:right w:val="single" w:sz="4" w:space="0" w:color="auto"/>
            </w:tcBorders>
            <w:shd w:val="clear" w:color="000000" w:fill="FFFFFF"/>
            <w:noWrap/>
            <w:vAlign w:val="bottom"/>
            <w:hideMark/>
          </w:tcPr>
          <w:p w14:paraId="61C681D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-0.007</w:t>
            </w:r>
          </w:p>
        </w:tc>
        <w:tc>
          <w:tcPr>
            <w:tcW w:w="667" w:type="pct"/>
            <w:tcBorders>
              <w:top w:val="nil"/>
              <w:left w:val="nil"/>
              <w:bottom w:val="single" w:sz="4" w:space="0" w:color="auto"/>
              <w:right w:val="single" w:sz="8" w:space="0" w:color="auto"/>
            </w:tcBorders>
            <w:shd w:val="clear" w:color="000000" w:fill="FFFFFF"/>
            <w:noWrap/>
            <w:vAlign w:val="bottom"/>
            <w:hideMark/>
          </w:tcPr>
          <w:p w14:paraId="17700BF2"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-1.73%</w:t>
            </w:r>
          </w:p>
        </w:tc>
      </w:tr>
      <w:tr w:rsidR="00EC05A1" w:rsidRPr="00EC05A1" w14:paraId="519D9E74" w14:textId="77777777" w:rsidTr="00EC05A1">
        <w:trPr>
          <w:trHeight w:val="315"/>
        </w:trPr>
        <w:tc>
          <w:tcPr>
            <w:tcW w:w="811" w:type="pct"/>
            <w:tcBorders>
              <w:top w:val="nil"/>
              <w:left w:val="single" w:sz="8" w:space="0" w:color="auto"/>
              <w:bottom w:val="single" w:sz="8" w:space="0" w:color="auto"/>
              <w:right w:val="single" w:sz="4" w:space="0" w:color="auto"/>
            </w:tcBorders>
            <w:shd w:val="clear" w:color="000000" w:fill="FFFFFF"/>
            <w:noWrap/>
            <w:vAlign w:val="bottom"/>
            <w:hideMark/>
          </w:tcPr>
          <w:p w14:paraId="151FE692"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Recent Treatments</w:t>
            </w:r>
          </w:p>
        </w:tc>
        <w:tc>
          <w:tcPr>
            <w:tcW w:w="1548" w:type="pct"/>
            <w:tcBorders>
              <w:top w:val="nil"/>
              <w:left w:val="nil"/>
              <w:bottom w:val="single" w:sz="8" w:space="0" w:color="auto"/>
              <w:right w:val="single" w:sz="4" w:space="0" w:color="auto"/>
            </w:tcBorders>
            <w:shd w:val="clear" w:color="000000" w:fill="FFFFFF"/>
            <w:noWrap/>
            <w:vAlign w:val="bottom"/>
            <w:hideMark/>
          </w:tcPr>
          <w:p w14:paraId="03DD34CD" w14:textId="77777777" w:rsidR="00EC05A1" w:rsidRPr="00EC05A1" w:rsidRDefault="00EC05A1" w:rsidP="00EC05A1">
            <w:pPr>
              <w:spacing w:after="0" w:line="240" w:lineRule="auto"/>
              <w:rPr>
                <w:rFonts w:ascii="Calibri" w:eastAsia="Times New Roman" w:hAnsi="Calibri" w:cs="Times New Roman"/>
                <w:color w:val="000000"/>
              </w:rPr>
            </w:pPr>
            <w:r w:rsidRPr="00EC05A1">
              <w:rPr>
                <w:rFonts w:ascii="Calibri" w:eastAsia="Times New Roman" w:hAnsi="Calibri" w:cs="Times New Roman"/>
                <w:color w:val="000000"/>
              </w:rPr>
              <w:t>Oxygen in 7 days before last MDS</w:t>
            </w:r>
          </w:p>
        </w:tc>
        <w:tc>
          <w:tcPr>
            <w:tcW w:w="658" w:type="pct"/>
            <w:tcBorders>
              <w:top w:val="nil"/>
              <w:left w:val="nil"/>
              <w:bottom w:val="single" w:sz="8" w:space="0" w:color="auto"/>
              <w:right w:val="single" w:sz="4" w:space="0" w:color="auto"/>
            </w:tcBorders>
            <w:shd w:val="clear" w:color="000000" w:fill="FFFFFF"/>
            <w:noWrap/>
            <w:vAlign w:val="bottom"/>
            <w:hideMark/>
          </w:tcPr>
          <w:p w14:paraId="583F541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0.218</w:t>
            </w:r>
          </w:p>
        </w:tc>
        <w:tc>
          <w:tcPr>
            <w:tcW w:w="705" w:type="pct"/>
            <w:tcBorders>
              <w:top w:val="nil"/>
              <w:left w:val="nil"/>
              <w:bottom w:val="single" w:sz="8" w:space="0" w:color="auto"/>
              <w:right w:val="single" w:sz="4" w:space="0" w:color="auto"/>
            </w:tcBorders>
            <w:shd w:val="clear" w:color="000000" w:fill="FFFFFF"/>
            <w:noWrap/>
            <w:vAlign w:val="bottom"/>
            <w:hideMark/>
          </w:tcPr>
          <w:p w14:paraId="108907D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0.221</w:t>
            </w:r>
          </w:p>
        </w:tc>
        <w:tc>
          <w:tcPr>
            <w:tcW w:w="611" w:type="pct"/>
            <w:tcBorders>
              <w:top w:val="nil"/>
              <w:left w:val="nil"/>
              <w:bottom w:val="single" w:sz="8" w:space="0" w:color="auto"/>
              <w:right w:val="single" w:sz="4" w:space="0" w:color="auto"/>
            </w:tcBorders>
            <w:shd w:val="clear" w:color="000000" w:fill="FFFFFF"/>
            <w:noWrap/>
            <w:vAlign w:val="bottom"/>
            <w:hideMark/>
          </w:tcPr>
          <w:p w14:paraId="73FE79A7"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-0.003</w:t>
            </w:r>
          </w:p>
        </w:tc>
        <w:tc>
          <w:tcPr>
            <w:tcW w:w="667" w:type="pct"/>
            <w:tcBorders>
              <w:top w:val="nil"/>
              <w:left w:val="nil"/>
              <w:bottom w:val="single" w:sz="8" w:space="0" w:color="auto"/>
              <w:right w:val="single" w:sz="8" w:space="0" w:color="auto"/>
            </w:tcBorders>
            <w:shd w:val="clear" w:color="000000" w:fill="FFFFFF"/>
            <w:noWrap/>
            <w:vAlign w:val="bottom"/>
            <w:hideMark/>
          </w:tcPr>
          <w:p w14:paraId="048DDE81" w14:textId="77777777" w:rsidR="00EC05A1" w:rsidRPr="00EC05A1" w:rsidRDefault="00EC05A1" w:rsidP="00EC05A1">
            <w:pPr>
              <w:spacing w:after="0" w:line="240" w:lineRule="auto"/>
              <w:jc w:val="right"/>
              <w:rPr>
                <w:rFonts w:ascii="Calibri" w:eastAsia="Times New Roman" w:hAnsi="Calibri" w:cs="Times New Roman"/>
                <w:color w:val="000000"/>
              </w:rPr>
            </w:pPr>
            <w:r w:rsidRPr="00EC05A1">
              <w:rPr>
                <w:rFonts w:ascii="Calibri" w:eastAsia="Times New Roman" w:hAnsi="Calibri" w:cs="Times New Roman"/>
                <w:color w:val="000000"/>
              </w:rPr>
              <w:t>-1.35%</w:t>
            </w:r>
          </w:p>
        </w:tc>
      </w:tr>
    </w:tbl>
    <w:p w14:paraId="7F68C051" w14:textId="77777777" w:rsidR="009A1025" w:rsidRPr="00A25024" w:rsidRDefault="009A1025" w:rsidP="00092566">
      <w:pPr>
        <w:autoSpaceDE w:val="0"/>
        <w:autoSpaceDN w:val="0"/>
        <w:adjustRightInd w:val="0"/>
        <w:spacing w:after="0" w:line="240" w:lineRule="auto"/>
        <w:rPr>
          <w:rFonts w:cstheme="minorHAnsi"/>
          <w:bCs/>
        </w:rPr>
      </w:pPr>
    </w:p>
    <w:p w14:paraId="06470EAD" w14:textId="77777777" w:rsidR="00E1508F" w:rsidRDefault="00001D73" w:rsidP="00092566">
      <w:pPr>
        <w:autoSpaceDE w:val="0"/>
        <w:autoSpaceDN w:val="0"/>
        <w:adjustRightInd w:val="0"/>
        <w:spacing w:after="0" w:line="240" w:lineRule="auto"/>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743E46" w:rsidRPr="00BE592D">
          <w:rPr>
            <w:rStyle w:val="Hyperlink"/>
            <w:rFonts w:cstheme="minorHAnsi"/>
            <w:b/>
            <w:bCs/>
            <w:i/>
            <w:highlight w:val="green"/>
          </w:rPr>
          <w:t>2b4.9</w:t>
        </w:r>
      </w:hyperlink>
    </w:p>
    <w:p w14:paraId="6F0AB486" w14:textId="77777777" w:rsidR="00743E46" w:rsidRDefault="00743E46" w:rsidP="00092566">
      <w:pPr>
        <w:autoSpaceDE w:val="0"/>
        <w:autoSpaceDN w:val="0"/>
        <w:adjustRightInd w:val="0"/>
        <w:spacing w:after="0" w:line="240" w:lineRule="auto"/>
        <w:rPr>
          <w:rFonts w:cstheme="minorHAnsi"/>
          <w:b/>
          <w:bCs/>
        </w:rPr>
      </w:pPr>
    </w:p>
    <w:p w14:paraId="08BC62EF" w14:textId="77777777" w:rsidR="001F0688" w:rsidRDefault="00743E46" w:rsidP="00092566">
      <w:pPr>
        <w:autoSpaceDE w:val="0"/>
        <w:autoSpaceDN w:val="0"/>
        <w:adjustRightInd w:val="0"/>
        <w:spacing w:after="0" w:line="240" w:lineRule="auto"/>
        <w:rPr>
          <w:rFonts w:cstheme="minorHAnsi"/>
          <w:b/>
          <w:bCs/>
        </w:rPr>
      </w:pPr>
      <w:r>
        <w:rPr>
          <w:rFonts w:cstheme="minorHAnsi"/>
          <w:b/>
          <w:bCs/>
        </w:rPr>
        <w:t xml:space="preserve">2b4.6. </w:t>
      </w:r>
      <w:r w:rsidR="00001D73" w:rsidRPr="00001D73">
        <w:rPr>
          <w:rFonts w:cstheme="minorHAnsi"/>
          <w:b/>
          <w:bCs/>
        </w:rPr>
        <w:t xml:space="preserve">Statistical </w:t>
      </w:r>
      <w:r w:rsidR="00092566" w:rsidRPr="00001D73">
        <w:rPr>
          <w:rFonts w:cstheme="minorHAnsi"/>
          <w:b/>
          <w:bCs/>
        </w:rPr>
        <w:t>Risk Model Discrimination Statistics</w:t>
      </w:r>
      <w:r w:rsidR="003605B4">
        <w:rPr>
          <w:rFonts w:cstheme="minorHAnsi"/>
          <w:bCs/>
        </w:rPr>
        <w:t xml:space="preserve"> (</w:t>
      </w:r>
      <w:r w:rsidR="003605B4" w:rsidRPr="003605B4">
        <w:rPr>
          <w:rFonts w:cstheme="minorHAnsi"/>
          <w:bCs/>
          <w:i/>
        </w:rPr>
        <w:t>e.g., c-statistic, R-squared</w:t>
      </w:r>
      <w:r w:rsidR="003605B4">
        <w:rPr>
          <w:rFonts w:cstheme="minorHAnsi"/>
          <w:bCs/>
        </w:rPr>
        <w:t>)</w:t>
      </w:r>
      <w:r>
        <w:rPr>
          <w:rFonts w:cstheme="minorHAnsi"/>
          <w:b/>
          <w:bCs/>
        </w:rPr>
        <w:t>:</w:t>
      </w:r>
      <w:r w:rsidR="00092566" w:rsidRPr="00001D73">
        <w:rPr>
          <w:rFonts w:cstheme="minorHAnsi"/>
          <w:b/>
          <w:bCs/>
        </w:rPr>
        <w:t xml:space="preserve">  </w:t>
      </w:r>
    </w:p>
    <w:p w14:paraId="3E2C0DD1" w14:textId="77777777" w:rsidR="001F0688" w:rsidRDefault="001F0688" w:rsidP="00092566">
      <w:pPr>
        <w:autoSpaceDE w:val="0"/>
        <w:autoSpaceDN w:val="0"/>
        <w:adjustRightInd w:val="0"/>
        <w:spacing w:after="0" w:line="240" w:lineRule="auto"/>
        <w:rPr>
          <w:rFonts w:cstheme="minorHAnsi"/>
          <w:b/>
          <w:bCs/>
        </w:rPr>
      </w:pPr>
    </w:p>
    <w:p w14:paraId="3B1ADE19" w14:textId="77777777" w:rsidR="00A96D57" w:rsidRPr="00FF2778" w:rsidRDefault="00A96D57" w:rsidP="00A96D57">
      <w:pPr>
        <w:spacing w:after="0"/>
        <w:rPr>
          <w:rStyle w:val="Style1"/>
        </w:rPr>
      </w:pPr>
      <w:r w:rsidRPr="00FF2778">
        <w:rPr>
          <w:rStyle w:val="Style1"/>
        </w:rPr>
        <w:t xml:space="preserve">Provided </w:t>
      </w:r>
      <w:r w:rsidR="0039422D">
        <w:rPr>
          <w:rStyle w:val="Style1"/>
        </w:rPr>
        <w:t>below are the c-statistics and r</w:t>
      </w:r>
      <w:r w:rsidRPr="00FF2778">
        <w:rPr>
          <w:rStyle w:val="Style1"/>
        </w:rPr>
        <w:t>-squared values for the 5 mo</w:t>
      </w:r>
      <w:r w:rsidR="0039422D">
        <w:rPr>
          <w:rStyle w:val="Style1"/>
        </w:rPr>
        <w:t>dels in the PointRight</w:t>
      </w:r>
      <w:r w:rsidRPr="00FF2778">
        <w:rPr>
          <w:rStyle w:val="Style1"/>
        </w:rPr>
        <w:t xml:space="preserve"> Pro</w:t>
      </w:r>
      <w:r w:rsidR="0039422D">
        <w:rPr>
          <w:rStyle w:val="Style1"/>
        </w:rPr>
        <w:t xml:space="preserve"> Long Stay Hospitalization Measure</w:t>
      </w:r>
      <w:r w:rsidR="00E2152D" w:rsidRPr="00FF2778">
        <w:rPr>
          <w:rStyle w:val="Style1"/>
        </w:rPr>
        <w:t>.</w:t>
      </w:r>
    </w:p>
    <w:p w14:paraId="10C73063" w14:textId="77777777" w:rsidR="00F536BC" w:rsidRPr="00FF2778" w:rsidRDefault="00F536BC" w:rsidP="00092566">
      <w:pPr>
        <w:autoSpaceDE w:val="0"/>
        <w:autoSpaceDN w:val="0"/>
        <w:adjustRightInd w:val="0"/>
        <w:spacing w:after="0" w:line="240" w:lineRule="auto"/>
        <w:rPr>
          <w:rStyle w:val="Style1"/>
        </w:rPr>
      </w:pPr>
    </w:p>
    <w:p w14:paraId="44980E7F" w14:textId="4C65FD47" w:rsidR="00F536BC" w:rsidRPr="00FF2778" w:rsidRDefault="00E2152D" w:rsidP="00092566">
      <w:pPr>
        <w:autoSpaceDE w:val="0"/>
        <w:autoSpaceDN w:val="0"/>
        <w:adjustRightInd w:val="0"/>
        <w:spacing w:after="0" w:line="240" w:lineRule="auto"/>
        <w:rPr>
          <w:rStyle w:val="Style1"/>
        </w:rPr>
      </w:pPr>
      <w:r w:rsidRPr="00FF2778">
        <w:rPr>
          <w:rStyle w:val="Style1"/>
        </w:rPr>
        <w:t xml:space="preserve">Logistic Regression Model </w:t>
      </w:r>
      <w:r w:rsidR="00F536BC" w:rsidRPr="00FF2778">
        <w:rPr>
          <w:rStyle w:val="Style1"/>
        </w:rPr>
        <w:t xml:space="preserve">Long Stay Group 1 </w:t>
      </w:r>
      <w:r w:rsidRPr="00FF2778">
        <w:rPr>
          <w:rStyle w:val="Style1"/>
        </w:rPr>
        <w:t xml:space="preserve">c-statistic </w:t>
      </w:r>
      <w:r w:rsidR="00F536BC" w:rsidRPr="00FF2778">
        <w:rPr>
          <w:rStyle w:val="Style1"/>
        </w:rPr>
        <w:t>= .</w:t>
      </w:r>
      <w:r w:rsidR="00912DCF">
        <w:rPr>
          <w:rStyle w:val="Style1"/>
        </w:rPr>
        <w:t>63</w:t>
      </w:r>
    </w:p>
    <w:p w14:paraId="1870F163" w14:textId="77777777" w:rsidR="00F536BC" w:rsidRPr="00FF2778" w:rsidRDefault="00E2152D" w:rsidP="00092566">
      <w:pPr>
        <w:autoSpaceDE w:val="0"/>
        <w:autoSpaceDN w:val="0"/>
        <w:adjustRightInd w:val="0"/>
        <w:spacing w:after="0" w:line="240" w:lineRule="auto"/>
        <w:rPr>
          <w:rStyle w:val="Style1"/>
        </w:rPr>
      </w:pPr>
      <w:r w:rsidRPr="00FF2778">
        <w:rPr>
          <w:rStyle w:val="Style1"/>
        </w:rPr>
        <w:t xml:space="preserve">Logistic Regression Model </w:t>
      </w:r>
      <w:r w:rsidR="00F536BC" w:rsidRPr="00FF2778">
        <w:rPr>
          <w:rStyle w:val="Style1"/>
        </w:rPr>
        <w:t>Long Stay Group 2</w:t>
      </w:r>
      <w:r w:rsidRPr="00FF2778">
        <w:rPr>
          <w:rStyle w:val="Style1"/>
        </w:rPr>
        <w:t>,</w:t>
      </w:r>
      <w:r w:rsidR="00F536BC" w:rsidRPr="00FF2778">
        <w:rPr>
          <w:rStyle w:val="Style1"/>
        </w:rPr>
        <w:t xml:space="preserve"> </w:t>
      </w:r>
      <w:r w:rsidRPr="00FF2778">
        <w:rPr>
          <w:rStyle w:val="Style1"/>
        </w:rPr>
        <w:t xml:space="preserve">c-statistic </w:t>
      </w:r>
      <w:r w:rsidR="00F536BC" w:rsidRPr="00FF2778">
        <w:rPr>
          <w:rStyle w:val="Style1"/>
        </w:rPr>
        <w:t>= .63</w:t>
      </w:r>
    </w:p>
    <w:p w14:paraId="3FE90EE0" w14:textId="77777777" w:rsidR="00F536BC" w:rsidRPr="00FF2778" w:rsidRDefault="00E2152D" w:rsidP="00092566">
      <w:pPr>
        <w:autoSpaceDE w:val="0"/>
        <w:autoSpaceDN w:val="0"/>
        <w:adjustRightInd w:val="0"/>
        <w:spacing w:after="0" w:line="240" w:lineRule="auto"/>
        <w:rPr>
          <w:rStyle w:val="Style1"/>
        </w:rPr>
      </w:pPr>
      <w:r w:rsidRPr="00FF2778">
        <w:rPr>
          <w:rStyle w:val="Style1"/>
        </w:rPr>
        <w:t xml:space="preserve">Logistic Regression Model </w:t>
      </w:r>
      <w:r w:rsidR="00F536BC" w:rsidRPr="00FF2778">
        <w:rPr>
          <w:rStyle w:val="Style1"/>
        </w:rPr>
        <w:t>Long Stay Group 3</w:t>
      </w:r>
      <w:r w:rsidRPr="00FF2778">
        <w:rPr>
          <w:rStyle w:val="Style1"/>
        </w:rPr>
        <w:t>,</w:t>
      </w:r>
      <w:r w:rsidR="00F536BC" w:rsidRPr="00FF2778">
        <w:rPr>
          <w:rStyle w:val="Style1"/>
        </w:rPr>
        <w:t xml:space="preserve"> </w:t>
      </w:r>
      <w:r w:rsidRPr="00FF2778">
        <w:rPr>
          <w:rStyle w:val="Style1"/>
        </w:rPr>
        <w:t xml:space="preserve">c-statistic </w:t>
      </w:r>
      <w:r w:rsidR="00F536BC" w:rsidRPr="00FF2778">
        <w:rPr>
          <w:rStyle w:val="Style1"/>
        </w:rPr>
        <w:t>= .62</w:t>
      </w:r>
    </w:p>
    <w:p w14:paraId="6AEC6BC8" w14:textId="77777777" w:rsidR="00F536BC" w:rsidRPr="00FF2778" w:rsidRDefault="00E2152D" w:rsidP="00092566">
      <w:pPr>
        <w:autoSpaceDE w:val="0"/>
        <w:autoSpaceDN w:val="0"/>
        <w:adjustRightInd w:val="0"/>
        <w:spacing w:after="0" w:line="240" w:lineRule="auto"/>
        <w:rPr>
          <w:rStyle w:val="Style1"/>
        </w:rPr>
      </w:pPr>
      <w:r w:rsidRPr="00FF2778">
        <w:rPr>
          <w:rStyle w:val="Style1"/>
        </w:rPr>
        <w:t xml:space="preserve">Logistic Regression Model </w:t>
      </w:r>
      <w:r w:rsidR="00F536BC" w:rsidRPr="00FF2778">
        <w:rPr>
          <w:rStyle w:val="Style1"/>
        </w:rPr>
        <w:t>Long Stay Group 4</w:t>
      </w:r>
      <w:r w:rsidRPr="00FF2778">
        <w:rPr>
          <w:rStyle w:val="Style1"/>
        </w:rPr>
        <w:t>,</w:t>
      </w:r>
      <w:r w:rsidR="00F536BC" w:rsidRPr="00FF2778">
        <w:rPr>
          <w:rStyle w:val="Style1"/>
        </w:rPr>
        <w:t xml:space="preserve"> </w:t>
      </w:r>
      <w:r w:rsidRPr="00FF2778">
        <w:rPr>
          <w:rStyle w:val="Style1"/>
        </w:rPr>
        <w:t>c-statistic = .63</w:t>
      </w:r>
    </w:p>
    <w:p w14:paraId="0AEFD1A5" w14:textId="7FB269DA" w:rsidR="00F536BC" w:rsidRPr="00FF2778" w:rsidRDefault="00E2152D" w:rsidP="00092566">
      <w:pPr>
        <w:autoSpaceDE w:val="0"/>
        <w:autoSpaceDN w:val="0"/>
        <w:adjustRightInd w:val="0"/>
        <w:spacing w:after="0" w:line="240" w:lineRule="auto"/>
        <w:rPr>
          <w:rStyle w:val="Style1"/>
        </w:rPr>
      </w:pPr>
      <w:r w:rsidRPr="00FF2778">
        <w:rPr>
          <w:rStyle w:val="Style1"/>
        </w:rPr>
        <w:t>Linear Regression</w:t>
      </w:r>
      <w:r w:rsidR="00F536BC" w:rsidRPr="00FF2778">
        <w:rPr>
          <w:rStyle w:val="Style1"/>
        </w:rPr>
        <w:t xml:space="preserve"> </w:t>
      </w:r>
      <w:r w:rsidRPr="00FF2778">
        <w:rPr>
          <w:rStyle w:val="Style1"/>
        </w:rPr>
        <w:t xml:space="preserve">Model </w:t>
      </w:r>
      <w:r w:rsidR="00F536BC" w:rsidRPr="00FF2778">
        <w:rPr>
          <w:rStyle w:val="Style1"/>
        </w:rPr>
        <w:t>Rate of all Hospitalizations</w:t>
      </w:r>
      <w:r w:rsidRPr="00FF2778">
        <w:rPr>
          <w:rStyle w:val="Style1"/>
        </w:rPr>
        <w:t>,</w:t>
      </w:r>
      <w:r w:rsidR="00F536BC" w:rsidRPr="00FF2778">
        <w:rPr>
          <w:rStyle w:val="Style1"/>
        </w:rPr>
        <w:t xml:space="preserve"> </w:t>
      </w:r>
      <w:r w:rsidRPr="00FF2778">
        <w:rPr>
          <w:rStyle w:val="Style1"/>
        </w:rPr>
        <w:t xml:space="preserve">R-squared </w:t>
      </w:r>
      <w:r w:rsidR="00F536BC" w:rsidRPr="00FF2778">
        <w:rPr>
          <w:rStyle w:val="Style1"/>
        </w:rPr>
        <w:t>= .9</w:t>
      </w:r>
      <w:r w:rsidR="00912DCF">
        <w:rPr>
          <w:rStyle w:val="Style1"/>
        </w:rPr>
        <w:t>9</w:t>
      </w:r>
    </w:p>
    <w:p w14:paraId="2D4A4F54" w14:textId="77777777" w:rsidR="00CF044C" w:rsidRPr="00E2152D" w:rsidRDefault="00CF044C" w:rsidP="00092566">
      <w:pPr>
        <w:autoSpaceDE w:val="0"/>
        <w:autoSpaceDN w:val="0"/>
        <w:adjustRightInd w:val="0"/>
        <w:spacing w:after="0" w:line="240" w:lineRule="auto"/>
        <w:rPr>
          <w:color w:val="4F81BD" w:themeColor="accent1"/>
          <w:lang w:val="en"/>
        </w:rPr>
      </w:pPr>
    </w:p>
    <w:p w14:paraId="16D21FB0" w14:textId="77777777" w:rsidR="006B5320" w:rsidRDefault="00743E46" w:rsidP="00092566">
      <w:pPr>
        <w:autoSpaceDE w:val="0"/>
        <w:autoSpaceDN w:val="0"/>
        <w:adjustRightInd w:val="0"/>
        <w:spacing w:after="0" w:line="240" w:lineRule="auto"/>
        <w:rPr>
          <w:rFonts w:cstheme="minorHAnsi"/>
          <w:bCs/>
        </w:rPr>
      </w:pPr>
      <w:r>
        <w:rPr>
          <w:rFonts w:cstheme="minorHAnsi"/>
          <w:b/>
          <w:bCs/>
        </w:rPr>
        <w:t>2b4.7</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Statistics</w:t>
      </w:r>
      <w:r w:rsidR="003605B4">
        <w:rPr>
          <w:rFonts w:cstheme="minorHAnsi"/>
          <w:b/>
          <w:bCs/>
        </w:rPr>
        <w:t xml:space="preserve"> </w:t>
      </w:r>
      <w:r w:rsidR="003605B4" w:rsidRPr="003605B4">
        <w:rPr>
          <w:rFonts w:cstheme="minorHAnsi"/>
          <w:bCs/>
        </w:rPr>
        <w:t>(</w:t>
      </w:r>
      <w:r w:rsidR="003605B4" w:rsidRPr="003605B4">
        <w:rPr>
          <w:rFonts w:cstheme="minorHAnsi"/>
          <w:bCs/>
          <w:i/>
        </w:rPr>
        <w:t xml:space="preserve">e.g., </w:t>
      </w:r>
      <w:proofErr w:type="spellStart"/>
      <w:r w:rsidR="003605B4" w:rsidRPr="003605B4">
        <w:rPr>
          <w:rFonts w:cstheme="minorHAnsi"/>
          <w:bCs/>
          <w:i/>
        </w:rPr>
        <w:t>Hosmer-Lemeshow</w:t>
      </w:r>
      <w:proofErr w:type="spellEnd"/>
      <w:r w:rsidR="003605B4" w:rsidRPr="003605B4">
        <w:rPr>
          <w:rFonts w:cstheme="minorHAnsi"/>
          <w:bCs/>
          <w:i/>
        </w:rPr>
        <w:t xml:space="preserve"> statistic</w:t>
      </w:r>
      <w:r w:rsidR="003605B4" w:rsidRPr="003605B4">
        <w:rPr>
          <w:rFonts w:cstheme="minorHAnsi"/>
          <w:bCs/>
        </w:rPr>
        <w:t>)</w:t>
      </w:r>
      <w:r w:rsidR="00092566" w:rsidRPr="00A25024">
        <w:rPr>
          <w:rFonts w:cstheme="minorHAnsi"/>
          <w:bCs/>
        </w:rPr>
        <w:t xml:space="preserve">:  </w:t>
      </w:r>
    </w:p>
    <w:p w14:paraId="16165212" w14:textId="77777777" w:rsidR="00007F8A" w:rsidRDefault="00007F8A" w:rsidP="00092566">
      <w:pPr>
        <w:autoSpaceDE w:val="0"/>
        <w:autoSpaceDN w:val="0"/>
        <w:adjustRightInd w:val="0"/>
        <w:spacing w:after="0" w:line="240" w:lineRule="auto"/>
        <w:rPr>
          <w:rFonts w:cstheme="minorHAnsi"/>
          <w:bCs/>
        </w:rPr>
      </w:pPr>
    </w:p>
    <w:p w14:paraId="715739AE" w14:textId="71B1E0A0" w:rsidR="00007F8A" w:rsidRDefault="00007F8A" w:rsidP="00007F8A">
      <w:pPr>
        <w:pStyle w:val="NoSpacing"/>
        <w:rPr>
          <w:b/>
          <w:color w:val="0000FF"/>
          <w:lang w:val="en"/>
        </w:rPr>
      </w:pPr>
      <w:r w:rsidRPr="00AB3414">
        <w:rPr>
          <w:b/>
          <w:color w:val="0000FF"/>
          <w:lang w:val="en"/>
        </w:rPr>
        <w:t>Table 2</w:t>
      </w:r>
      <w:r w:rsidR="006F4EF4">
        <w:rPr>
          <w:b/>
          <w:color w:val="0000FF"/>
          <w:lang w:val="en"/>
        </w:rPr>
        <w:t>3</w:t>
      </w:r>
      <w:r w:rsidRPr="00AB3414">
        <w:rPr>
          <w:b/>
          <w:color w:val="0000FF"/>
          <w:lang w:val="en"/>
        </w:rPr>
        <w:t xml:space="preserve">. </w:t>
      </w:r>
      <w:proofErr w:type="spellStart"/>
      <w:r>
        <w:rPr>
          <w:b/>
          <w:color w:val="0000FF"/>
          <w:lang w:val="en"/>
        </w:rPr>
        <w:t>Hosmer-Lemeshow</w:t>
      </w:r>
      <w:proofErr w:type="spellEnd"/>
      <w:r>
        <w:rPr>
          <w:b/>
          <w:color w:val="0000FF"/>
          <w:lang w:val="en"/>
        </w:rPr>
        <w:t xml:space="preserve"> Statistic Long Stay Group 1 (cu</w:t>
      </w:r>
      <w:r w:rsidRPr="00AB3414">
        <w:rPr>
          <w:rFonts w:hint="eastAsia"/>
          <w:b/>
          <w:color w:val="0000FF"/>
          <w:lang w:val="en"/>
        </w:rPr>
        <w:t xml:space="preserve">rrent LOS  </w:t>
      </w:r>
      <w:r>
        <w:rPr>
          <w:b/>
          <w:color w:val="0000FF"/>
          <w:lang w:val="en"/>
        </w:rPr>
        <w:t>&lt;=</w:t>
      </w:r>
      <w:r w:rsidRPr="00AB3414">
        <w:rPr>
          <w:rFonts w:hint="eastAsia"/>
          <w:b/>
          <w:color w:val="0000FF"/>
          <w:lang w:val="en"/>
        </w:rPr>
        <w:t xml:space="preserve"> 100 days but cumulative days in SNF &gt;100 days</w:t>
      </w:r>
      <w:r>
        <w:rPr>
          <w:b/>
          <w:color w:val="0000FF"/>
          <w:lang w:val="en"/>
        </w:rPr>
        <w:t>)</w:t>
      </w:r>
    </w:p>
    <w:tbl>
      <w:tblPr>
        <w:tblW w:w="6587" w:type="dxa"/>
        <w:tblInd w:w="93" w:type="dxa"/>
        <w:tblLook w:val="04A0" w:firstRow="1" w:lastRow="0" w:firstColumn="1" w:lastColumn="0" w:noHBand="0" w:noVBand="1"/>
      </w:tblPr>
      <w:tblGrid>
        <w:gridCol w:w="1367"/>
        <w:gridCol w:w="1107"/>
        <w:gridCol w:w="2095"/>
        <w:gridCol w:w="2018"/>
      </w:tblGrid>
      <w:tr w:rsidR="00D03BE3" w:rsidRPr="00D03BE3" w14:paraId="25C449EB" w14:textId="77777777" w:rsidTr="00D03BE3">
        <w:trPr>
          <w:trHeight w:val="315"/>
        </w:trPr>
        <w:tc>
          <w:tcPr>
            <w:tcW w:w="6587" w:type="dxa"/>
            <w:gridSpan w:val="4"/>
            <w:tcBorders>
              <w:top w:val="single" w:sz="8" w:space="0" w:color="auto"/>
              <w:left w:val="single" w:sz="8" w:space="0" w:color="auto"/>
              <w:bottom w:val="single" w:sz="4" w:space="0" w:color="auto"/>
              <w:right w:val="single" w:sz="8" w:space="0" w:color="000000"/>
            </w:tcBorders>
            <w:shd w:val="clear" w:color="000000" w:fill="CEB44A"/>
            <w:noWrap/>
            <w:hideMark/>
          </w:tcPr>
          <w:p w14:paraId="69FCE403" w14:textId="77777777" w:rsidR="00D03BE3" w:rsidRPr="00D03BE3" w:rsidRDefault="00D03BE3" w:rsidP="00D03BE3">
            <w:pPr>
              <w:spacing w:after="0" w:line="240" w:lineRule="auto"/>
              <w:jc w:val="center"/>
              <w:rPr>
                <w:rFonts w:ascii="Arial" w:eastAsia="Times New Roman" w:hAnsi="Arial" w:cs="Arial"/>
                <w:color w:val="000000"/>
              </w:rPr>
            </w:pPr>
            <w:r w:rsidRPr="00D03BE3">
              <w:rPr>
                <w:rFonts w:ascii="Arial" w:eastAsia="Times New Roman" w:hAnsi="Arial" w:cs="Arial"/>
                <w:color w:val="000000"/>
              </w:rPr>
              <w:t xml:space="preserve">Partition for the </w:t>
            </w:r>
            <w:proofErr w:type="spellStart"/>
            <w:r w:rsidRPr="00D03BE3">
              <w:rPr>
                <w:rFonts w:ascii="Arial" w:eastAsia="Times New Roman" w:hAnsi="Arial" w:cs="Arial"/>
                <w:color w:val="000000"/>
              </w:rPr>
              <w:t>Hosmer</w:t>
            </w:r>
            <w:proofErr w:type="spellEnd"/>
            <w:r w:rsidRPr="00D03BE3">
              <w:rPr>
                <w:rFonts w:ascii="Arial" w:eastAsia="Times New Roman" w:hAnsi="Arial" w:cs="Arial"/>
                <w:color w:val="000000"/>
              </w:rPr>
              <w:t xml:space="preserve"> and </w:t>
            </w:r>
            <w:proofErr w:type="spellStart"/>
            <w:r w:rsidRPr="00D03BE3">
              <w:rPr>
                <w:rFonts w:ascii="Arial" w:eastAsia="Times New Roman" w:hAnsi="Arial" w:cs="Arial"/>
                <w:color w:val="000000"/>
              </w:rPr>
              <w:t>Lemeshow</w:t>
            </w:r>
            <w:proofErr w:type="spellEnd"/>
            <w:r w:rsidRPr="00D03BE3">
              <w:rPr>
                <w:rFonts w:ascii="Arial" w:eastAsia="Times New Roman" w:hAnsi="Arial" w:cs="Arial"/>
                <w:color w:val="000000"/>
              </w:rPr>
              <w:t xml:space="preserve"> Test</w:t>
            </w:r>
          </w:p>
        </w:tc>
      </w:tr>
      <w:tr w:rsidR="00D03BE3" w:rsidRPr="00D03BE3" w14:paraId="5E622F2A"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CEB44A"/>
            <w:noWrap/>
            <w:hideMark/>
          </w:tcPr>
          <w:p w14:paraId="76547563"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Group</w:t>
            </w:r>
          </w:p>
        </w:tc>
        <w:tc>
          <w:tcPr>
            <w:tcW w:w="1107" w:type="dxa"/>
            <w:tcBorders>
              <w:top w:val="nil"/>
              <w:left w:val="nil"/>
              <w:bottom w:val="single" w:sz="4" w:space="0" w:color="auto"/>
              <w:right w:val="single" w:sz="4" w:space="0" w:color="auto"/>
            </w:tcBorders>
            <w:shd w:val="clear" w:color="000000" w:fill="CEB44A"/>
            <w:noWrap/>
            <w:hideMark/>
          </w:tcPr>
          <w:p w14:paraId="21285FF0"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Total</w:t>
            </w:r>
          </w:p>
        </w:tc>
        <w:tc>
          <w:tcPr>
            <w:tcW w:w="4113" w:type="dxa"/>
            <w:gridSpan w:val="2"/>
            <w:tcBorders>
              <w:top w:val="single" w:sz="4" w:space="0" w:color="auto"/>
              <w:left w:val="nil"/>
              <w:bottom w:val="single" w:sz="4" w:space="0" w:color="auto"/>
              <w:right w:val="single" w:sz="4" w:space="0" w:color="auto"/>
            </w:tcBorders>
            <w:shd w:val="clear" w:color="000000" w:fill="CEB44A"/>
            <w:noWrap/>
            <w:hideMark/>
          </w:tcPr>
          <w:p w14:paraId="24F52F2A" w14:textId="77777777" w:rsidR="00D03BE3" w:rsidRPr="00D03BE3" w:rsidRDefault="00D03BE3" w:rsidP="00D03BE3">
            <w:pPr>
              <w:spacing w:after="0" w:line="240" w:lineRule="auto"/>
              <w:jc w:val="center"/>
              <w:rPr>
                <w:rFonts w:ascii="Arial" w:eastAsia="Times New Roman" w:hAnsi="Arial" w:cs="Arial"/>
                <w:color w:val="000000"/>
              </w:rPr>
            </w:pPr>
            <w:r w:rsidRPr="00D03BE3">
              <w:rPr>
                <w:rFonts w:ascii="Arial" w:eastAsia="Times New Roman" w:hAnsi="Arial" w:cs="Arial"/>
                <w:color w:val="000000"/>
              </w:rPr>
              <w:t>First Hospitalization Occur = Yes</w:t>
            </w:r>
          </w:p>
        </w:tc>
      </w:tr>
      <w:tr w:rsidR="00D03BE3" w:rsidRPr="00D03BE3" w14:paraId="16940471" w14:textId="77777777" w:rsidTr="00D03BE3">
        <w:trPr>
          <w:trHeight w:val="315"/>
        </w:trPr>
        <w:tc>
          <w:tcPr>
            <w:tcW w:w="1367" w:type="dxa"/>
            <w:tcBorders>
              <w:top w:val="nil"/>
              <w:left w:val="single" w:sz="8" w:space="0" w:color="auto"/>
              <w:bottom w:val="single" w:sz="8" w:space="0" w:color="auto"/>
              <w:right w:val="single" w:sz="4" w:space="0" w:color="auto"/>
            </w:tcBorders>
            <w:shd w:val="clear" w:color="000000" w:fill="CEB44A"/>
            <w:noWrap/>
            <w:hideMark/>
          </w:tcPr>
          <w:p w14:paraId="77B8340C"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 </w:t>
            </w:r>
          </w:p>
        </w:tc>
        <w:tc>
          <w:tcPr>
            <w:tcW w:w="1107" w:type="dxa"/>
            <w:tcBorders>
              <w:top w:val="nil"/>
              <w:left w:val="nil"/>
              <w:bottom w:val="single" w:sz="8" w:space="0" w:color="auto"/>
              <w:right w:val="single" w:sz="4" w:space="0" w:color="auto"/>
            </w:tcBorders>
            <w:shd w:val="clear" w:color="000000" w:fill="CEB44A"/>
            <w:noWrap/>
            <w:hideMark/>
          </w:tcPr>
          <w:p w14:paraId="70B1AFBC"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 </w:t>
            </w:r>
          </w:p>
        </w:tc>
        <w:tc>
          <w:tcPr>
            <w:tcW w:w="2095" w:type="dxa"/>
            <w:tcBorders>
              <w:top w:val="nil"/>
              <w:left w:val="nil"/>
              <w:bottom w:val="single" w:sz="8" w:space="0" w:color="auto"/>
              <w:right w:val="single" w:sz="4" w:space="0" w:color="auto"/>
            </w:tcBorders>
            <w:shd w:val="clear" w:color="000000" w:fill="CEB44A"/>
            <w:noWrap/>
            <w:hideMark/>
          </w:tcPr>
          <w:p w14:paraId="6BAFB768"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Observed</w:t>
            </w:r>
          </w:p>
        </w:tc>
        <w:tc>
          <w:tcPr>
            <w:tcW w:w="2018" w:type="dxa"/>
            <w:tcBorders>
              <w:top w:val="nil"/>
              <w:left w:val="nil"/>
              <w:bottom w:val="single" w:sz="8" w:space="0" w:color="auto"/>
              <w:right w:val="single" w:sz="4" w:space="0" w:color="auto"/>
            </w:tcBorders>
            <w:shd w:val="clear" w:color="000000" w:fill="CEB44A"/>
            <w:noWrap/>
            <w:hideMark/>
          </w:tcPr>
          <w:p w14:paraId="4F1BF137" w14:textId="77777777" w:rsidR="00D03BE3" w:rsidRPr="00D03BE3" w:rsidRDefault="00D03BE3" w:rsidP="00D03BE3">
            <w:pPr>
              <w:spacing w:after="0" w:line="240" w:lineRule="auto"/>
              <w:rPr>
                <w:rFonts w:ascii="Arial" w:eastAsia="Times New Roman" w:hAnsi="Arial" w:cs="Arial"/>
                <w:color w:val="000000"/>
              </w:rPr>
            </w:pPr>
            <w:r w:rsidRPr="00D03BE3">
              <w:rPr>
                <w:rFonts w:ascii="Arial" w:eastAsia="Times New Roman" w:hAnsi="Arial" w:cs="Arial"/>
                <w:color w:val="000000"/>
              </w:rPr>
              <w:t>Expected</w:t>
            </w:r>
          </w:p>
        </w:tc>
      </w:tr>
      <w:tr w:rsidR="00D03BE3" w:rsidRPr="00D03BE3" w14:paraId="63B5D811"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477B2C2E"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w:t>
            </w:r>
          </w:p>
        </w:tc>
        <w:tc>
          <w:tcPr>
            <w:tcW w:w="1107" w:type="dxa"/>
            <w:tcBorders>
              <w:top w:val="nil"/>
              <w:left w:val="nil"/>
              <w:bottom w:val="single" w:sz="4" w:space="0" w:color="auto"/>
              <w:right w:val="single" w:sz="4" w:space="0" w:color="auto"/>
            </w:tcBorders>
            <w:shd w:val="clear" w:color="000000" w:fill="FFFFFF"/>
            <w:noWrap/>
            <w:hideMark/>
          </w:tcPr>
          <w:p w14:paraId="5B5AC557"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6056</w:t>
            </w:r>
          </w:p>
        </w:tc>
        <w:tc>
          <w:tcPr>
            <w:tcW w:w="2095" w:type="dxa"/>
            <w:tcBorders>
              <w:top w:val="nil"/>
              <w:left w:val="nil"/>
              <w:bottom w:val="single" w:sz="4" w:space="0" w:color="auto"/>
              <w:right w:val="single" w:sz="4" w:space="0" w:color="auto"/>
            </w:tcBorders>
            <w:shd w:val="clear" w:color="000000" w:fill="FFFFFF"/>
            <w:noWrap/>
            <w:hideMark/>
          </w:tcPr>
          <w:p w14:paraId="44517246"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709</w:t>
            </w:r>
          </w:p>
        </w:tc>
        <w:tc>
          <w:tcPr>
            <w:tcW w:w="2018" w:type="dxa"/>
            <w:tcBorders>
              <w:top w:val="nil"/>
              <w:left w:val="nil"/>
              <w:bottom w:val="single" w:sz="4" w:space="0" w:color="auto"/>
              <w:right w:val="single" w:sz="4" w:space="0" w:color="auto"/>
            </w:tcBorders>
            <w:shd w:val="clear" w:color="000000" w:fill="FFFFFF"/>
            <w:noWrap/>
            <w:hideMark/>
          </w:tcPr>
          <w:p w14:paraId="0399AED7"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672</w:t>
            </w:r>
          </w:p>
        </w:tc>
      </w:tr>
      <w:tr w:rsidR="00D03BE3" w:rsidRPr="00D03BE3" w14:paraId="3514D7D5"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522EE642"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w:t>
            </w:r>
          </w:p>
        </w:tc>
        <w:tc>
          <w:tcPr>
            <w:tcW w:w="1107" w:type="dxa"/>
            <w:tcBorders>
              <w:top w:val="nil"/>
              <w:left w:val="nil"/>
              <w:bottom w:val="single" w:sz="4" w:space="0" w:color="auto"/>
              <w:right w:val="single" w:sz="4" w:space="0" w:color="auto"/>
            </w:tcBorders>
            <w:shd w:val="clear" w:color="000000" w:fill="FFFFFF"/>
            <w:noWrap/>
            <w:hideMark/>
          </w:tcPr>
          <w:p w14:paraId="6C4442E6"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7038</w:t>
            </w:r>
          </w:p>
        </w:tc>
        <w:tc>
          <w:tcPr>
            <w:tcW w:w="2095" w:type="dxa"/>
            <w:tcBorders>
              <w:top w:val="nil"/>
              <w:left w:val="nil"/>
              <w:bottom w:val="single" w:sz="4" w:space="0" w:color="auto"/>
              <w:right w:val="single" w:sz="4" w:space="0" w:color="auto"/>
            </w:tcBorders>
            <w:shd w:val="clear" w:color="000000" w:fill="FFFFFF"/>
            <w:noWrap/>
            <w:hideMark/>
          </w:tcPr>
          <w:p w14:paraId="11C751FE"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1126</w:t>
            </w:r>
          </w:p>
        </w:tc>
        <w:tc>
          <w:tcPr>
            <w:tcW w:w="2018" w:type="dxa"/>
            <w:tcBorders>
              <w:top w:val="nil"/>
              <w:left w:val="nil"/>
              <w:bottom w:val="single" w:sz="4" w:space="0" w:color="auto"/>
              <w:right w:val="single" w:sz="4" w:space="0" w:color="auto"/>
            </w:tcBorders>
            <w:shd w:val="clear" w:color="000000" w:fill="FFFFFF"/>
            <w:noWrap/>
            <w:hideMark/>
          </w:tcPr>
          <w:p w14:paraId="26A1280F"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1174</w:t>
            </w:r>
          </w:p>
        </w:tc>
      </w:tr>
      <w:tr w:rsidR="00D03BE3" w:rsidRPr="00D03BE3" w14:paraId="24C234E0"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7BA8C4A4"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lastRenderedPageBreak/>
              <w:t>3</w:t>
            </w:r>
          </w:p>
        </w:tc>
        <w:tc>
          <w:tcPr>
            <w:tcW w:w="1107" w:type="dxa"/>
            <w:tcBorders>
              <w:top w:val="nil"/>
              <w:left w:val="nil"/>
              <w:bottom w:val="single" w:sz="4" w:space="0" w:color="auto"/>
              <w:right w:val="single" w:sz="4" w:space="0" w:color="auto"/>
            </w:tcBorders>
            <w:shd w:val="clear" w:color="000000" w:fill="FFFFFF"/>
            <w:noWrap/>
            <w:hideMark/>
          </w:tcPr>
          <w:p w14:paraId="148CC59C"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7414</w:t>
            </w:r>
          </w:p>
        </w:tc>
        <w:tc>
          <w:tcPr>
            <w:tcW w:w="2095" w:type="dxa"/>
            <w:tcBorders>
              <w:top w:val="nil"/>
              <w:left w:val="nil"/>
              <w:bottom w:val="single" w:sz="4" w:space="0" w:color="auto"/>
              <w:right w:val="single" w:sz="4" w:space="0" w:color="auto"/>
            </w:tcBorders>
            <w:shd w:val="clear" w:color="000000" w:fill="FFFFFF"/>
            <w:noWrap/>
            <w:hideMark/>
          </w:tcPr>
          <w:p w14:paraId="7785B913"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1455</w:t>
            </w:r>
          </w:p>
        </w:tc>
        <w:tc>
          <w:tcPr>
            <w:tcW w:w="2018" w:type="dxa"/>
            <w:tcBorders>
              <w:top w:val="nil"/>
              <w:left w:val="nil"/>
              <w:bottom w:val="single" w:sz="4" w:space="0" w:color="auto"/>
              <w:right w:val="single" w:sz="4" w:space="0" w:color="auto"/>
            </w:tcBorders>
            <w:shd w:val="clear" w:color="000000" w:fill="FFFFFF"/>
            <w:noWrap/>
            <w:hideMark/>
          </w:tcPr>
          <w:p w14:paraId="601A1213"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1442</w:t>
            </w:r>
          </w:p>
        </w:tc>
      </w:tr>
      <w:tr w:rsidR="00D03BE3" w:rsidRPr="00D03BE3" w14:paraId="4D60223C"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4973464C"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4</w:t>
            </w:r>
          </w:p>
        </w:tc>
        <w:tc>
          <w:tcPr>
            <w:tcW w:w="1107" w:type="dxa"/>
            <w:tcBorders>
              <w:top w:val="nil"/>
              <w:left w:val="nil"/>
              <w:bottom w:val="single" w:sz="4" w:space="0" w:color="auto"/>
              <w:right w:val="single" w:sz="4" w:space="0" w:color="auto"/>
            </w:tcBorders>
            <w:shd w:val="clear" w:color="000000" w:fill="FFFFFF"/>
            <w:noWrap/>
            <w:hideMark/>
          </w:tcPr>
          <w:p w14:paraId="665CB20A"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6824</w:t>
            </w:r>
          </w:p>
        </w:tc>
        <w:tc>
          <w:tcPr>
            <w:tcW w:w="2095" w:type="dxa"/>
            <w:tcBorders>
              <w:top w:val="nil"/>
              <w:left w:val="nil"/>
              <w:bottom w:val="single" w:sz="4" w:space="0" w:color="auto"/>
              <w:right w:val="single" w:sz="4" w:space="0" w:color="auto"/>
            </w:tcBorders>
            <w:shd w:val="clear" w:color="000000" w:fill="FFFFFF"/>
            <w:noWrap/>
            <w:hideMark/>
          </w:tcPr>
          <w:p w14:paraId="0D272112"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1485</w:t>
            </w:r>
          </w:p>
        </w:tc>
        <w:tc>
          <w:tcPr>
            <w:tcW w:w="2018" w:type="dxa"/>
            <w:tcBorders>
              <w:top w:val="nil"/>
              <w:left w:val="nil"/>
              <w:bottom w:val="single" w:sz="4" w:space="0" w:color="auto"/>
              <w:right w:val="single" w:sz="4" w:space="0" w:color="auto"/>
            </w:tcBorders>
            <w:shd w:val="clear" w:color="000000" w:fill="FFFFFF"/>
            <w:noWrap/>
            <w:hideMark/>
          </w:tcPr>
          <w:p w14:paraId="312C778C"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1517</w:t>
            </w:r>
          </w:p>
        </w:tc>
      </w:tr>
      <w:tr w:rsidR="00D03BE3" w:rsidRPr="00D03BE3" w14:paraId="4529F729"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7C0E4411"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5</w:t>
            </w:r>
          </w:p>
        </w:tc>
        <w:tc>
          <w:tcPr>
            <w:tcW w:w="1107" w:type="dxa"/>
            <w:tcBorders>
              <w:top w:val="nil"/>
              <w:left w:val="nil"/>
              <w:bottom w:val="single" w:sz="4" w:space="0" w:color="auto"/>
              <w:right w:val="single" w:sz="4" w:space="0" w:color="auto"/>
            </w:tcBorders>
            <w:shd w:val="clear" w:color="000000" w:fill="FFFFFF"/>
            <w:noWrap/>
            <w:hideMark/>
          </w:tcPr>
          <w:p w14:paraId="4A562C12"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6907</w:t>
            </w:r>
          </w:p>
        </w:tc>
        <w:tc>
          <w:tcPr>
            <w:tcW w:w="2095" w:type="dxa"/>
            <w:tcBorders>
              <w:top w:val="nil"/>
              <w:left w:val="nil"/>
              <w:bottom w:val="single" w:sz="4" w:space="0" w:color="auto"/>
              <w:right w:val="single" w:sz="4" w:space="0" w:color="auto"/>
            </w:tcBorders>
            <w:shd w:val="clear" w:color="000000" w:fill="FFFFFF"/>
            <w:noWrap/>
            <w:hideMark/>
          </w:tcPr>
          <w:p w14:paraId="66E59DF5"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1727</w:t>
            </w:r>
          </w:p>
        </w:tc>
        <w:tc>
          <w:tcPr>
            <w:tcW w:w="2018" w:type="dxa"/>
            <w:tcBorders>
              <w:top w:val="nil"/>
              <w:left w:val="nil"/>
              <w:bottom w:val="single" w:sz="4" w:space="0" w:color="auto"/>
              <w:right w:val="single" w:sz="4" w:space="0" w:color="auto"/>
            </w:tcBorders>
            <w:shd w:val="clear" w:color="000000" w:fill="FFFFFF"/>
            <w:noWrap/>
            <w:hideMark/>
          </w:tcPr>
          <w:p w14:paraId="11E99DAB"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1729</w:t>
            </w:r>
          </w:p>
        </w:tc>
      </w:tr>
      <w:tr w:rsidR="00D03BE3" w:rsidRPr="00D03BE3" w14:paraId="0896FF1E"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75FBB7DB"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w:t>
            </w:r>
          </w:p>
        </w:tc>
        <w:tc>
          <w:tcPr>
            <w:tcW w:w="1107" w:type="dxa"/>
            <w:tcBorders>
              <w:top w:val="nil"/>
              <w:left w:val="nil"/>
              <w:bottom w:val="single" w:sz="4" w:space="0" w:color="auto"/>
              <w:right w:val="single" w:sz="4" w:space="0" w:color="auto"/>
            </w:tcBorders>
            <w:shd w:val="clear" w:color="000000" w:fill="FFFFFF"/>
            <w:noWrap/>
            <w:hideMark/>
          </w:tcPr>
          <w:p w14:paraId="54C95633"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6843</w:t>
            </w:r>
          </w:p>
        </w:tc>
        <w:tc>
          <w:tcPr>
            <w:tcW w:w="2095" w:type="dxa"/>
            <w:tcBorders>
              <w:top w:val="nil"/>
              <w:left w:val="nil"/>
              <w:bottom w:val="single" w:sz="4" w:space="0" w:color="auto"/>
              <w:right w:val="single" w:sz="4" w:space="0" w:color="auto"/>
            </w:tcBorders>
            <w:shd w:val="clear" w:color="000000" w:fill="FFFFFF"/>
            <w:noWrap/>
            <w:hideMark/>
          </w:tcPr>
          <w:p w14:paraId="4AFCD64B"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1896</w:t>
            </w:r>
          </w:p>
        </w:tc>
        <w:tc>
          <w:tcPr>
            <w:tcW w:w="2018" w:type="dxa"/>
            <w:tcBorders>
              <w:top w:val="nil"/>
              <w:left w:val="nil"/>
              <w:bottom w:val="single" w:sz="4" w:space="0" w:color="auto"/>
              <w:right w:val="single" w:sz="4" w:space="0" w:color="auto"/>
            </w:tcBorders>
            <w:shd w:val="clear" w:color="000000" w:fill="FFFFFF"/>
            <w:noWrap/>
            <w:hideMark/>
          </w:tcPr>
          <w:p w14:paraId="60B5C712"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1912</w:t>
            </w:r>
          </w:p>
        </w:tc>
      </w:tr>
      <w:tr w:rsidR="00D03BE3" w:rsidRPr="00D03BE3" w14:paraId="3D098EB6"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23C5CDA9"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7</w:t>
            </w:r>
          </w:p>
        </w:tc>
        <w:tc>
          <w:tcPr>
            <w:tcW w:w="1107" w:type="dxa"/>
            <w:tcBorders>
              <w:top w:val="nil"/>
              <w:left w:val="nil"/>
              <w:bottom w:val="single" w:sz="4" w:space="0" w:color="auto"/>
              <w:right w:val="single" w:sz="4" w:space="0" w:color="auto"/>
            </w:tcBorders>
            <w:shd w:val="clear" w:color="000000" w:fill="FFFFFF"/>
            <w:noWrap/>
            <w:hideMark/>
          </w:tcPr>
          <w:p w14:paraId="766F82DD"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6636</w:t>
            </w:r>
          </w:p>
        </w:tc>
        <w:tc>
          <w:tcPr>
            <w:tcW w:w="2095" w:type="dxa"/>
            <w:tcBorders>
              <w:top w:val="nil"/>
              <w:left w:val="nil"/>
              <w:bottom w:val="single" w:sz="4" w:space="0" w:color="auto"/>
              <w:right w:val="single" w:sz="4" w:space="0" w:color="auto"/>
            </w:tcBorders>
            <w:shd w:val="clear" w:color="000000" w:fill="FFFFFF"/>
            <w:noWrap/>
            <w:hideMark/>
          </w:tcPr>
          <w:p w14:paraId="2EFC5A83"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2046</w:t>
            </w:r>
          </w:p>
        </w:tc>
        <w:tc>
          <w:tcPr>
            <w:tcW w:w="2018" w:type="dxa"/>
            <w:tcBorders>
              <w:top w:val="nil"/>
              <w:left w:val="nil"/>
              <w:bottom w:val="single" w:sz="4" w:space="0" w:color="auto"/>
              <w:right w:val="single" w:sz="4" w:space="0" w:color="auto"/>
            </w:tcBorders>
            <w:shd w:val="clear" w:color="000000" w:fill="FFFFFF"/>
            <w:noWrap/>
            <w:hideMark/>
          </w:tcPr>
          <w:p w14:paraId="22292198"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2021</w:t>
            </w:r>
          </w:p>
        </w:tc>
      </w:tr>
      <w:tr w:rsidR="00D03BE3" w:rsidRPr="00D03BE3" w14:paraId="5F4567FB"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32B4BB34"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8</w:t>
            </w:r>
          </w:p>
        </w:tc>
        <w:tc>
          <w:tcPr>
            <w:tcW w:w="1107" w:type="dxa"/>
            <w:tcBorders>
              <w:top w:val="nil"/>
              <w:left w:val="nil"/>
              <w:bottom w:val="single" w:sz="4" w:space="0" w:color="auto"/>
              <w:right w:val="single" w:sz="4" w:space="0" w:color="auto"/>
            </w:tcBorders>
            <w:shd w:val="clear" w:color="000000" w:fill="FFFFFF"/>
            <w:noWrap/>
            <w:hideMark/>
          </w:tcPr>
          <w:p w14:paraId="5A7E809F"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7087</w:t>
            </w:r>
          </w:p>
        </w:tc>
        <w:tc>
          <w:tcPr>
            <w:tcW w:w="2095" w:type="dxa"/>
            <w:tcBorders>
              <w:top w:val="nil"/>
              <w:left w:val="nil"/>
              <w:bottom w:val="single" w:sz="4" w:space="0" w:color="auto"/>
              <w:right w:val="single" w:sz="4" w:space="0" w:color="auto"/>
            </w:tcBorders>
            <w:shd w:val="clear" w:color="000000" w:fill="FFFFFF"/>
            <w:noWrap/>
            <w:hideMark/>
          </w:tcPr>
          <w:p w14:paraId="42193F95"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2431</w:t>
            </w:r>
          </w:p>
        </w:tc>
        <w:tc>
          <w:tcPr>
            <w:tcW w:w="2018" w:type="dxa"/>
            <w:tcBorders>
              <w:top w:val="nil"/>
              <w:left w:val="nil"/>
              <w:bottom w:val="single" w:sz="4" w:space="0" w:color="auto"/>
              <w:right w:val="single" w:sz="4" w:space="0" w:color="auto"/>
            </w:tcBorders>
            <w:shd w:val="clear" w:color="000000" w:fill="FFFFFF"/>
            <w:noWrap/>
            <w:hideMark/>
          </w:tcPr>
          <w:p w14:paraId="5DA91F94"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2351</w:t>
            </w:r>
          </w:p>
        </w:tc>
      </w:tr>
      <w:tr w:rsidR="00D03BE3" w:rsidRPr="00D03BE3" w14:paraId="797374D3" w14:textId="77777777" w:rsidTr="00D03BE3">
        <w:trPr>
          <w:trHeight w:val="315"/>
        </w:trPr>
        <w:tc>
          <w:tcPr>
            <w:tcW w:w="1367" w:type="dxa"/>
            <w:tcBorders>
              <w:top w:val="nil"/>
              <w:left w:val="single" w:sz="8" w:space="0" w:color="auto"/>
              <w:bottom w:val="single" w:sz="4" w:space="0" w:color="auto"/>
              <w:right w:val="single" w:sz="4" w:space="0" w:color="auto"/>
            </w:tcBorders>
            <w:shd w:val="clear" w:color="000000" w:fill="FFFFFF"/>
            <w:noWrap/>
            <w:hideMark/>
          </w:tcPr>
          <w:p w14:paraId="04B2FE20"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9</w:t>
            </w:r>
          </w:p>
        </w:tc>
        <w:tc>
          <w:tcPr>
            <w:tcW w:w="1107" w:type="dxa"/>
            <w:tcBorders>
              <w:top w:val="nil"/>
              <w:left w:val="nil"/>
              <w:bottom w:val="single" w:sz="4" w:space="0" w:color="auto"/>
              <w:right w:val="single" w:sz="4" w:space="0" w:color="auto"/>
            </w:tcBorders>
            <w:shd w:val="clear" w:color="000000" w:fill="FFFFFF"/>
            <w:noWrap/>
            <w:hideMark/>
          </w:tcPr>
          <w:p w14:paraId="61CBC15A"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6828</w:t>
            </w:r>
          </w:p>
        </w:tc>
        <w:tc>
          <w:tcPr>
            <w:tcW w:w="2095" w:type="dxa"/>
            <w:tcBorders>
              <w:top w:val="nil"/>
              <w:left w:val="nil"/>
              <w:bottom w:val="single" w:sz="4" w:space="0" w:color="auto"/>
              <w:right w:val="single" w:sz="4" w:space="0" w:color="auto"/>
            </w:tcBorders>
            <w:shd w:val="clear" w:color="000000" w:fill="FFFFFF"/>
            <w:noWrap/>
            <w:hideMark/>
          </w:tcPr>
          <w:p w14:paraId="60C58E95"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2490</w:t>
            </w:r>
          </w:p>
        </w:tc>
        <w:tc>
          <w:tcPr>
            <w:tcW w:w="2018" w:type="dxa"/>
            <w:tcBorders>
              <w:top w:val="nil"/>
              <w:left w:val="nil"/>
              <w:bottom w:val="single" w:sz="4" w:space="0" w:color="auto"/>
              <w:right w:val="single" w:sz="4" w:space="0" w:color="auto"/>
            </w:tcBorders>
            <w:shd w:val="clear" w:color="000000" w:fill="FFFFFF"/>
            <w:noWrap/>
            <w:hideMark/>
          </w:tcPr>
          <w:p w14:paraId="15FBD1C2"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2489</w:t>
            </w:r>
          </w:p>
        </w:tc>
      </w:tr>
      <w:tr w:rsidR="00D03BE3" w:rsidRPr="00D03BE3" w14:paraId="7722B99B" w14:textId="77777777" w:rsidTr="00D03BE3">
        <w:trPr>
          <w:trHeight w:val="315"/>
        </w:trPr>
        <w:tc>
          <w:tcPr>
            <w:tcW w:w="1367" w:type="dxa"/>
            <w:tcBorders>
              <w:top w:val="nil"/>
              <w:left w:val="single" w:sz="8" w:space="0" w:color="auto"/>
              <w:bottom w:val="single" w:sz="8" w:space="0" w:color="auto"/>
              <w:right w:val="single" w:sz="4" w:space="0" w:color="auto"/>
            </w:tcBorders>
            <w:shd w:val="clear" w:color="000000" w:fill="FFFFFF"/>
            <w:noWrap/>
            <w:hideMark/>
          </w:tcPr>
          <w:p w14:paraId="5D55BFEE"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10</w:t>
            </w:r>
          </w:p>
        </w:tc>
        <w:tc>
          <w:tcPr>
            <w:tcW w:w="1107" w:type="dxa"/>
            <w:tcBorders>
              <w:top w:val="nil"/>
              <w:left w:val="nil"/>
              <w:bottom w:val="single" w:sz="8" w:space="0" w:color="auto"/>
              <w:right w:val="single" w:sz="4" w:space="0" w:color="auto"/>
            </w:tcBorders>
            <w:shd w:val="clear" w:color="000000" w:fill="FFFFFF"/>
            <w:noWrap/>
            <w:hideMark/>
          </w:tcPr>
          <w:p w14:paraId="3DB10246"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6589</w:t>
            </w:r>
          </w:p>
        </w:tc>
        <w:tc>
          <w:tcPr>
            <w:tcW w:w="2095" w:type="dxa"/>
            <w:tcBorders>
              <w:top w:val="nil"/>
              <w:left w:val="nil"/>
              <w:bottom w:val="single" w:sz="8" w:space="0" w:color="auto"/>
              <w:right w:val="single" w:sz="4" w:space="0" w:color="auto"/>
            </w:tcBorders>
            <w:shd w:val="clear" w:color="000000" w:fill="FFFFFF"/>
            <w:noWrap/>
            <w:hideMark/>
          </w:tcPr>
          <w:p w14:paraId="4AB11816"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2751</w:t>
            </w:r>
          </w:p>
        </w:tc>
        <w:tc>
          <w:tcPr>
            <w:tcW w:w="2018" w:type="dxa"/>
            <w:tcBorders>
              <w:top w:val="nil"/>
              <w:left w:val="nil"/>
              <w:bottom w:val="single" w:sz="8" w:space="0" w:color="auto"/>
              <w:right w:val="single" w:sz="4" w:space="0" w:color="auto"/>
            </w:tcBorders>
            <w:shd w:val="clear" w:color="000000" w:fill="FFFFFF"/>
            <w:noWrap/>
            <w:hideMark/>
          </w:tcPr>
          <w:p w14:paraId="06F5E9F9" w14:textId="77777777" w:rsidR="00D03BE3" w:rsidRPr="00D03BE3" w:rsidRDefault="00D03BE3" w:rsidP="00D03BE3">
            <w:pPr>
              <w:spacing w:after="0" w:line="240" w:lineRule="auto"/>
              <w:jc w:val="right"/>
              <w:rPr>
                <w:rFonts w:ascii="Arial" w:eastAsia="Times New Roman" w:hAnsi="Arial" w:cs="Arial"/>
                <w:color w:val="000000"/>
              </w:rPr>
            </w:pPr>
            <w:r w:rsidRPr="00D03BE3">
              <w:rPr>
                <w:rFonts w:ascii="Arial" w:eastAsia="Times New Roman" w:hAnsi="Arial" w:cs="Arial"/>
                <w:color w:val="000000"/>
              </w:rPr>
              <w:t>2809</w:t>
            </w:r>
          </w:p>
        </w:tc>
      </w:tr>
    </w:tbl>
    <w:p w14:paraId="26311FD9" w14:textId="77777777" w:rsidR="00D03BE3" w:rsidRPr="00AB3414" w:rsidRDefault="00D03BE3" w:rsidP="00007F8A">
      <w:pPr>
        <w:pStyle w:val="NoSpacing"/>
        <w:rPr>
          <w:b/>
          <w:color w:val="0000FF"/>
          <w:lang w:val="en"/>
        </w:rPr>
      </w:pPr>
    </w:p>
    <w:p w14:paraId="5DD07CE1" w14:textId="2C930FEB" w:rsidR="009A3E3E" w:rsidRPr="00A22767" w:rsidRDefault="009A3E3E" w:rsidP="00A22767">
      <w:pPr>
        <w:spacing w:after="0" w:line="240" w:lineRule="auto"/>
        <w:rPr>
          <w:b/>
          <w:color w:val="0000FF"/>
          <w:lang w:val="en"/>
        </w:rPr>
      </w:pPr>
      <w:r w:rsidRPr="00AB3414">
        <w:rPr>
          <w:b/>
          <w:color w:val="0000FF"/>
          <w:lang w:val="en"/>
        </w:rPr>
        <w:t>Table 2</w:t>
      </w:r>
      <w:r w:rsidR="006F4EF4">
        <w:rPr>
          <w:b/>
          <w:color w:val="0000FF"/>
          <w:lang w:val="en"/>
        </w:rPr>
        <w:t>4</w:t>
      </w:r>
      <w:r>
        <w:rPr>
          <w:b/>
          <w:color w:val="0000FF"/>
          <w:lang w:val="en"/>
        </w:rPr>
        <w:t>. Homer-</w:t>
      </w:r>
      <w:proofErr w:type="spellStart"/>
      <w:r>
        <w:rPr>
          <w:b/>
          <w:color w:val="0000FF"/>
          <w:lang w:val="en"/>
        </w:rPr>
        <w:t>Lemeshow</w:t>
      </w:r>
      <w:proofErr w:type="spellEnd"/>
      <w:r>
        <w:rPr>
          <w:b/>
          <w:color w:val="0000FF"/>
          <w:lang w:val="en"/>
        </w:rPr>
        <w:t xml:space="preserve"> Statistic Long Stay Group 2 (100 days &lt; LOS &lt;= 181 days)</w:t>
      </w:r>
    </w:p>
    <w:tbl>
      <w:tblPr>
        <w:tblW w:w="6685" w:type="dxa"/>
        <w:tblInd w:w="93" w:type="dxa"/>
        <w:tblLook w:val="04A0" w:firstRow="1" w:lastRow="0" w:firstColumn="1" w:lastColumn="0" w:noHBand="0" w:noVBand="1"/>
      </w:tblPr>
      <w:tblGrid>
        <w:gridCol w:w="1335"/>
        <w:gridCol w:w="1335"/>
        <w:gridCol w:w="2045"/>
        <w:gridCol w:w="1970"/>
      </w:tblGrid>
      <w:tr w:rsidR="00F37749" w:rsidRPr="00F37749" w14:paraId="77350E79" w14:textId="77777777" w:rsidTr="00F37749">
        <w:trPr>
          <w:trHeight w:val="315"/>
        </w:trPr>
        <w:tc>
          <w:tcPr>
            <w:tcW w:w="6685" w:type="dxa"/>
            <w:gridSpan w:val="4"/>
            <w:tcBorders>
              <w:top w:val="single" w:sz="8" w:space="0" w:color="auto"/>
              <w:left w:val="single" w:sz="8" w:space="0" w:color="auto"/>
              <w:bottom w:val="single" w:sz="4" w:space="0" w:color="auto"/>
              <w:right w:val="single" w:sz="8" w:space="0" w:color="000000"/>
            </w:tcBorders>
            <w:shd w:val="clear" w:color="000000" w:fill="CEB44A"/>
            <w:noWrap/>
            <w:hideMark/>
          </w:tcPr>
          <w:p w14:paraId="193DE98A"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 xml:space="preserve">Partition for the </w:t>
            </w:r>
            <w:proofErr w:type="spellStart"/>
            <w:r w:rsidRPr="00F37749">
              <w:rPr>
                <w:rFonts w:ascii="Arial" w:eastAsia="Times New Roman" w:hAnsi="Arial" w:cs="Arial"/>
                <w:color w:val="000000"/>
              </w:rPr>
              <w:t>Hosmer</w:t>
            </w:r>
            <w:proofErr w:type="spellEnd"/>
            <w:r w:rsidRPr="00F37749">
              <w:rPr>
                <w:rFonts w:ascii="Arial" w:eastAsia="Times New Roman" w:hAnsi="Arial" w:cs="Arial"/>
                <w:color w:val="000000"/>
              </w:rPr>
              <w:t xml:space="preserve"> and </w:t>
            </w:r>
            <w:proofErr w:type="spellStart"/>
            <w:r w:rsidRPr="00F37749">
              <w:rPr>
                <w:rFonts w:ascii="Arial" w:eastAsia="Times New Roman" w:hAnsi="Arial" w:cs="Arial"/>
                <w:color w:val="000000"/>
              </w:rPr>
              <w:t>Lemeshow</w:t>
            </w:r>
            <w:proofErr w:type="spellEnd"/>
            <w:r w:rsidRPr="00F37749">
              <w:rPr>
                <w:rFonts w:ascii="Arial" w:eastAsia="Times New Roman" w:hAnsi="Arial" w:cs="Arial"/>
                <w:color w:val="000000"/>
              </w:rPr>
              <w:t xml:space="preserve"> Test</w:t>
            </w:r>
          </w:p>
        </w:tc>
      </w:tr>
      <w:tr w:rsidR="00F37749" w:rsidRPr="00F37749" w14:paraId="799364CD"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CEB44A"/>
            <w:noWrap/>
            <w:hideMark/>
          </w:tcPr>
          <w:p w14:paraId="497932C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Group</w:t>
            </w:r>
          </w:p>
        </w:tc>
        <w:tc>
          <w:tcPr>
            <w:tcW w:w="1335" w:type="dxa"/>
            <w:tcBorders>
              <w:top w:val="nil"/>
              <w:left w:val="nil"/>
              <w:bottom w:val="single" w:sz="4" w:space="0" w:color="auto"/>
              <w:right w:val="single" w:sz="4" w:space="0" w:color="auto"/>
            </w:tcBorders>
            <w:shd w:val="clear" w:color="000000" w:fill="CEB44A"/>
            <w:noWrap/>
            <w:hideMark/>
          </w:tcPr>
          <w:p w14:paraId="499D57F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Total</w:t>
            </w:r>
          </w:p>
        </w:tc>
        <w:tc>
          <w:tcPr>
            <w:tcW w:w="4015" w:type="dxa"/>
            <w:gridSpan w:val="2"/>
            <w:tcBorders>
              <w:top w:val="single" w:sz="4" w:space="0" w:color="auto"/>
              <w:left w:val="nil"/>
              <w:bottom w:val="single" w:sz="4" w:space="0" w:color="auto"/>
              <w:right w:val="single" w:sz="4" w:space="0" w:color="auto"/>
            </w:tcBorders>
            <w:shd w:val="clear" w:color="000000" w:fill="CEB44A"/>
            <w:noWrap/>
            <w:hideMark/>
          </w:tcPr>
          <w:p w14:paraId="344401CF"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First Hospitalization Occur = Yes</w:t>
            </w:r>
          </w:p>
        </w:tc>
      </w:tr>
      <w:tr w:rsidR="00F37749" w:rsidRPr="00F37749" w14:paraId="3D732959"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CEB44A"/>
            <w:noWrap/>
            <w:hideMark/>
          </w:tcPr>
          <w:p w14:paraId="268F1512"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1335" w:type="dxa"/>
            <w:tcBorders>
              <w:top w:val="nil"/>
              <w:left w:val="nil"/>
              <w:bottom w:val="single" w:sz="8" w:space="0" w:color="auto"/>
              <w:right w:val="single" w:sz="4" w:space="0" w:color="auto"/>
            </w:tcBorders>
            <w:shd w:val="clear" w:color="000000" w:fill="CEB44A"/>
            <w:noWrap/>
            <w:hideMark/>
          </w:tcPr>
          <w:p w14:paraId="5A280C1C"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2045" w:type="dxa"/>
            <w:tcBorders>
              <w:top w:val="nil"/>
              <w:left w:val="nil"/>
              <w:bottom w:val="single" w:sz="8" w:space="0" w:color="auto"/>
              <w:right w:val="single" w:sz="4" w:space="0" w:color="auto"/>
            </w:tcBorders>
            <w:shd w:val="clear" w:color="000000" w:fill="CEB44A"/>
            <w:noWrap/>
            <w:hideMark/>
          </w:tcPr>
          <w:p w14:paraId="4D656D55"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Observed</w:t>
            </w:r>
          </w:p>
        </w:tc>
        <w:tc>
          <w:tcPr>
            <w:tcW w:w="1970" w:type="dxa"/>
            <w:tcBorders>
              <w:top w:val="nil"/>
              <w:left w:val="nil"/>
              <w:bottom w:val="single" w:sz="8" w:space="0" w:color="auto"/>
              <w:right w:val="single" w:sz="4" w:space="0" w:color="auto"/>
            </w:tcBorders>
            <w:shd w:val="clear" w:color="000000" w:fill="CEB44A"/>
            <w:noWrap/>
            <w:hideMark/>
          </w:tcPr>
          <w:p w14:paraId="4720239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Expected</w:t>
            </w:r>
          </w:p>
        </w:tc>
      </w:tr>
      <w:tr w:rsidR="00F37749" w:rsidRPr="00F37749" w14:paraId="24E7122F"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0606022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w:t>
            </w:r>
          </w:p>
        </w:tc>
        <w:tc>
          <w:tcPr>
            <w:tcW w:w="1335" w:type="dxa"/>
            <w:tcBorders>
              <w:top w:val="nil"/>
              <w:left w:val="nil"/>
              <w:bottom w:val="single" w:sz="4" w:space="0" w:color="auto"/>
              <w:right w:val="single" w:sz="4" w:space="0" w:color="auto"/>
            </w:tcBorders>
            <w:shd w:val="clear" w:color="000000" w:fill="FFFFFF"/>
            <w:noWrap/>
            <w:hideMark/>
          </w:tcPr>
          <w:p w14:paraId="2F8CEB8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10068</w:t>
            </w:r>
          </w:p>
        </w:tc>
        <w:tc>
          <w:tcPr>
            <w:tcW w:w="2045" w:type="dxa"/>
            <w:tcBorders>
              <w:top w:val="nil"/>
              <w:left w:val="nil"/>
              <w:bottom w:val="single" w:sz="4" w:space="0" w:color="auto"/>
              <w:right w:val="single" w:sz="4" w:space="0" w:color="auto"/>
            </w:tcBorders>
            <w:shd w:val="clear" w:color="000000" w:fill="FFFFFF"/>
            <w:noWrap/>
            <w:hideMark/>
          </w:tcPr>
          <w:p w14:paraId="4C33983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709</w:t>
            </w:r>
          </w:p>
        </w:tc>
        <w:tc>
          <w:tcPr>
            <w:tcW w:w="1970" w:type="dxa"/>
            <w:tcBorders>
              <w:top w:val="nil"/>
              <w:left w:val="nil"/>
              <w:bottom w:val="single" w:sz="4" w:space="0" w:color="auto"/>
              <w:right w:val="single" w:sz="4" w:space="0" w:color="auto"/>
            </w:tcBorders>
            <w:shd w:val="clear" w:color="000000" w:fill="FFFFFF"/>
            <w:noWrap/>
            <w:hideMark/>
          </w:tcPr>
          <w:p w14:paraId="726271F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706</w:t>
            </w:r>
          </w:p>
        </w:tc>
      </w:tr>
      <w:tr w:rsidR="00F37749" w:rsidRPr="00F37749" w14:paraId="3E47C895"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4FB1557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w:t>
            </w:r>
          </w:p>
        </w:tc>
        <w:tc>
          <w:tcPr>
            <w:tcW w:w="1335" w:type="dxa"/>
            <w:tcBorders>
              <w:top w:val="nil"/>
              <w:left w:val="nil"/>
              <w:bottom w:val="single" w:sz="4" w:space="0" w:color="auto"/>
              <w:right w:val="single" w:sz="4" w:space="0" w:color="auto"/>
            </w:tcBorders>
            <w:shd w:val="clear" w:color="000000" w:fill="FFFFFF"/>
            <w:noWrap/>
            <w:hideMark/>
          </w:tcPr>
          <w:p w14:paraId="612784A6"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10096</w:t>
            </w:r>
          </w:p>
        </w:tc>
        <w:tc>
          <w:tcPr>
            <w:tcW w:w="2045" w:type="dxa"/>
            <w:tcBorders>
              <w:top w:val="nil"/>
              <w:left w:val="nil"/>
              <w:bottom w:val="single" w:sz="4" w:space="0" w:color="auto"/>
              <w:right w:val="single" w:sz="4" w:space="0" w:color="auto"/>
            </w:tcBorders>
            <w:shd w:val="clear" w:color="000000" w:fill="FFFFFF"/>
            <w:noWrap/>
            <w:hideMark/>
          </w:tcPr>
          <w:p w14:paraId="4418C1C6"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860</w:t>
            </w:r>
          </w:p>
        </w:tc>
        <w:tc>
          <w:tcPr>
            <w:tcW w:w="1970" w:type="dxa"/>
            <w:tcBorders>
              <w:top w:val="nil"/>
              <w:left w:val="nil"/>
              <w:bottom w:val="single" w:sz="4" w:space="0" w:color="auto"/>
              <w:right w:val="single" w:sz="4" w:space="0" w:color="auto"/>
            </w:tcBorders>
            <w:shd w:val="clear" w:color="000000" w:fill="FFFFFF"/>
            <w:noWrap/>
            <w:hideMark/>
          </w:tcPr>
          <w:p w14:paraId="04CEB13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1044</w:t>
            </w:r>
          </w:p>
        </w:tc>
      </w:tr>
      <w:tr w:rsidR="00F37749" w:rsidRPr="00F37749" w14:paraId="7F9326D2"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2E6D2B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w:t>
            </w:r>
          </w:p>
        </w:tc>
        <w:tc>
          <w:tcPr>
            <w:tcW w:w="1335" w:type="dxa"/>
            <w:tcBorders>
              <w:top w:val="nil"/>
              <w:left w:val="nil"/>
              <w:bottom w:val="single" w:sz="4" w:space="0" w:color="auto"/>
              <w:right w:val="single" w:sz="4" w:space="0" w:color="auto"/>
            </w:tcBorders>
            <w:shd w:val="clear" w:color="000000" w:fill="FFFFFF"/>
            <w:noWrap/>
            <w:hideMark/>
          </w:tcPr>
          <w:p w14:paraId="4C2FC25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10068</w:t>
            </w:r>
          </w:p>
        </w:tc>
        <w:tc>
          <w:tcPr>
            <w:tcW w:w="2045" w:type="dxa"/>
            <w:tcBorders>
              <w:top w:val="nil"/>
              <w:left w:val="nil"/>
              <w:bottom w:val="single" w:sz="4" w:space="0" w:color="auto"/>
              <w:right w:val="single" w:sz="4" w:space="0" w:color="auto"/>
            </w:tcBorders>
            <w:shd w:val="clear" w:color="000000" w:fill="FFFFFF"/>
            <w:noWrap/>
            <w:hideMark/>
          </w:tcPr>
          <w:p w14:paraId="5F3EDB4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1041</w:t>
            </w:r>
          </w:p>
        </w:tc>
        <w:tc>
          <w:tcPr>
            <w:tcW w:w="1970" w:type="dxa"/>
            <w:tcBorders>
              <w:top w:val="nil"/>
              <w:left w:val="nil"/>
              <w:bottom w:val="single" w:sz="4" w:space="0" w:color="auto"/>
              <w:right w:val="single" w:sz="4" w:space="0" w:color="auto"/>
            </w:tcBorders>
            <w:shd w:val="clear" w:color="000000" w:fill="FFFFFF"/>
            <w:noWrap/>
            <w:hideMark/>
          </w:tcPr>
          <w:p w14:paraId="096FB0B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1171</w:t>
            </w:r>
          </w:p>
        </w:tc>
      </w:tr>
      <w:tr w:rsidR="00F37749" w:rsidRPr="00F37749" w14:paraId="1406EDB7"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4B45370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4</w:t>
            </w:r>
          </w:p>
        </w:tc>
        <w:tc>
          <w:tcPr>
            <w:tcW w:w="1335" w:type="dxa"/>
            <w:tcBorders>
              <w:top w:val="nil"/>
              <w:left w:val="nil"/>
              <w:bottom w:val="single" w:sz="4" w:space="0" w:color="auto"/>
              <w:right w:val="single" w:sz="4" w:space="0" w:color="auto"/>
            </w:tcBorders>
            <w:shd w:val="clear" w:color="000000" w:fill="FFFFFF"/>
            <w:noWrap/>
            <w:hideMark/>
          </w:tcPr>
          <w:p w14:paraId="395DFC2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10067</w:t>
            </w:r>
          </w:p>
        </w:tc>
        <w:tc>
          <w:tcPr>
            <w:tcW w:w="2045" w:type="dxa"/>
            <w:tcBorders>
              <w:top w:val="nil"/>
              <w:left w:val="nil"/>
              <w:bottom w:val="single" w:sz="4" w:space="0" w:color="auto"/>
              <w:right w:val="single" w:sz="4" w:space="0" w:color="auto"/>
            </w:tcBorders>
            <w:shd w:val="clear" w:color="000000" w:fill="FFFFFF"/>
            <w:noWrap/>
            <w:hideMark/>
          </w:tcPr>
          <w:p w14:paraId="659F963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1334</w:t>
            </w:r>
          </w:p>
        </w:tc>
        <w:tc>
          <w:tcPr>
            <w:tcW w:w="1970" w:type="dxa"/>
            <w:tcBorders>
              <w:top w:val="nil"/>
              <w:left w:val="nil"/>
              <w:bottom w:val="single" w:sz="4" w:space="0" w:color="auto"/>
              <w:right w:val="single" w:sz="4" w:space="0" w:color="auto"/>
            </w:tcBorders>
            <w:shd w:val="clear" w:color="000000" w:fill="FFFFFF"/>
            <w:noWrap/>
            <w:hideMark/>
          </w:tcPr>
          <w:p w14:paraId="3651EC2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1311</w:t>
            </w:r>
          </w:p>
        </w:tc>
      </w:tr>
      <w:tr w:rsidR="00F37749" w:rsidRPr="00F37749" w14:paraId="385D9AFD"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8DA519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5</w:t>
            </w:r>
          </w:p>
        </w:tc>
        <w:tc>
          <w:tcPr>
            <w:tcW w:w="1335" w:type="dxa"/>
            <w:tcBorders>
              <w:top w:val="nil"/>
              <w:left w:val="nil"/>
              <w:bottom w:val="single" w:sz="4" w:space="0" w:color="auto"/>
              <w:right w:val="single" w:sz="4" w:space="0" w:color="auto"/>
            </w:tcBorders>
            <w:shd w:val="clear" w:color="000000" w:fill="FFFFFF"/>
            <w:noWrap/>
            <w:hideMark/>
          </w:tcPr>
          <w:p w14:paraId="1A79962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10070</w:t>
            </w:r>
          </w:p>
        </w:tc>
        <w:tc>
          <w:tcPr>
            <w:tcW w:w="2045" w:type="dxa"/>
            <w:tcBorders>
              <w:top w:val="nil"/>
              <w:left w:val="nil"/>
              <w:bottom w:val="single" w:sz="4" w:space="0" w:color="auto"/>
              <w:right w:val="single" w:sz="4" w:space="0" w:color="auto"/>
            </w:tcBorders>
            <w:shd w:val="clear" w:color="000000" w:fill="FFFFFF"/>
            <w:noWrap/>
            <w:hideMark/>
          </w:tcPr>
          <w:p w14:paraId="45813C4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1549</w:t>
            </w:r>
          </w:p>
        </w:tc>
        <w:tc>
          <w:tcPr>
            <w:tcW w:w="1970" w:type="dxa"/>
            <w:tcBorders>
              <w:top w:val="nil"/>
              <w:left w:val="nil"/>
              <w:bottom w:val="single" w:sz="4" w:space="0" w:color="auto"/>
              <w:right w:val="single" w:sz="4" w:space="0" w:color="auto"/>
            </w:tcBorders>
            <w:shd w:val="clear" w:color="000000" w:fill="FFFFFF"/>
            <w:noWrap/>
            <w:hideMark/>
          </w:tcPr>
          <w:p w14:paraId="09F1D31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1436</w:t>
            </w:r>
          </w:p>
        </w:tc>
      </w:tr>
      <w:tr w:rsidR="00F37749" w:rsidRPr="00F37749" w14:paraId="33C83C91"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7A0FB03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6</w:t>
            </w:r>
          </w:p>
        </w:tc>
        <w:tc>
          <w:tcPr>
            <w:tcW w:w="1335" w:type="dxa"/>
            <w:tcBorders>
              <w:top w:val="nil"/>
              <w:left w:val="nil"/>
              <w:bottom w:val="single" w:sz="4" w:space="0" w:color="auto"/>
              <w:right w:val="single" w:sz="4" w:space="0" w:color="auto"/>
            </w:tcBorders>
            <w:shd w:val="clear" w:color="000000" w:fill="FFFFFF"/>
            <w:noWrap/>
            <w:hideMark/>
          </w:tcPr>
          <w:p w14:paraId="46E7A1F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10077</w:t>
            </w:r>
          </w:p>
        </w:tc>
        <w:tc>
          <w:tcPr>
            <w:tcW w:w="2045" w:type="dxa"/>
            <w:tcBorders>
              <w:top w:val="nil"/>
              <w:left w:val="nil"/>
              <w:bottom w:val="single" w:sz="4" w:space="0" w:color="auto"/>
              <w:right w:val="single" w:sz="4" w:space="0" w:color="auto"/>
            </w:tcBorders>
            <w:shd w:val="clear" w:color="000000" w:fill="FFFFFF"/>
            <w:noWrap/>
            <w:hideMark/>
          </w:tcPr>
          <w:p w14:paraId="3F3E64B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1690</w:t>
            </w:r>
          </w:p>
        </w:tc>
        <w:tc>
          <w:tcPr>
            <w:tcW w:w="1970" w:type="dxa"/>
            <w:tcBorders>
              <w:top w:val="nil"/>
              <w:left w:val="nil"/>
              <w:bottom w:val="single" w:sz="4" w:space="0" w:color="auto"/>
              <w:right w:val="single" w:sz="4" w:space="0" w:color="auto"/>
            </w:tcBorders>
            <w:shd w:val="clear" w:color="000000" w:fill="FFFFFF"/>
            <w:noWrap/>
            <w:hideMark/>
          </w:tcPr>
          <w:p w14:paraId="57AA995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1594</w:t>
            </w:r>
          </w:p>
        </w:tc>
      </w:tr>
      <w:tr w:rsidR="00F37749" w:rsidRPr="00F37749" w14:paraId="032CE765"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23C859D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w:t>
            </w:r>
          </w:p>
        </w:tc>
        <w:tc>
          <w:tcPr>
            <w:tcW w:w="1335" w:type="dxa"/>
            <w:tcBorders>
              <w:top w:val="nil"/>
              <w:left w:val="nil"/>
              <w:bottom w:val="single" w:sz="4" w:space="0" w:color="auto"/>
              <w:right w:val="single" w:sz="4" w:space="0" w:color="auto"/>
            </w:tcBorders>
            <w:shd w:val="clear" w:color="000000" w:fill="FFFFFF"/>
            <w:noWrap/>
            <w:hideMark/>
          </w:tcPr>
          <w:p w14:paraId="582BA52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10067</w:t>
            </w:r>
          </w:p>
        </w:tc>
        <w:tc>
          <w:tcPr>
            <w:tcW w:w="2045" w:type="dxa"/>
            <w:tcBorders>
              <w:top w:val="nil"/>
              <w:left w:val="nil"/>
              <w:bottom w:val="single" w:sz="4" w:space="0" w:color="auto"/>
              <w:right w:val="single" w:sz="4" w:space="0" w:color="auto"/>
            </w:tcBorders>
            <w:shd w:val="clear" w:color="000000" w:fill="FFFFFF"/>
            <w:noWrap/>
            <w:hideMark/>
          </w:tcPr>
          <w:p w14:paraId="1D6AF83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1863</w:t>
            </w:r>
          </w:p>
        </w:tc>
        <w:tc>
          <w:tcPr>
            <w:tcW w:w="1970" w:type="dxa"/>
            <w:tcBorders>
              <w:top w:val="nil"/>
              <w:left w:val="nil"/>
              <w:bottom w:val="single" w:sz="4" w:space="0" w:color="auto"/>
              <w:right w:val="single" w:sz="4" w:space="0" w:color="auto"/>
            </w:tcBorders>
            <w:shd w:val="clear" w:color="000000" w:fill="FFFFFF"/>
            <w:noWrap/>
            <w:hideMark/>
          </w:tcPr>
          <w:p w14:paraId="2BC25C2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1756</w:t>
            </w:r>
          </w:p>
        </w:tc>
      </w:tr>
      <w:tr w:rsidR="00F37749" w:rsidRPr="00F37749" w14:paraId="5A1F2D7F"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CB5B613"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8</w:t>
            </w:r>
          </w:p>
        </w:tc>
        <w:tc>
          <w:tcPr>
            <w:tcW w:w="1335" w:type="dxa"/>
            <w:tcBorders>
              <w:top w:val="nil"/>
              <w:left w:val="nil"/>
              <w:bottom w:val="single" w:sz="4" w:space="0" w:color="auto"/>
              <w:right w:val="single" w:sz="4" w:space="0" w:color="auto"/>
            </w:tcBorders>
            <w:shd w:val="clear" w:color="000000" w:fill="FFFFFF"/>
            <w:noWrap/>
            <w:hideMark/>
          </w:tcPr>
          <w:p w14:paraId="1216F37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10067</w:t>
            </w:r>
          </w:p>
        </w:tc>
        <w:tc>
          <w:tcPr>
            <w:tcW w:w="2045" w:type="dxa"/>
            <w:tcBorders>
              <w:top w:val="nil"/>
              <w:left w:val="nil"/>
              <w:bottom w:val="single" w:sz="4" w:space="0" w:color="auto"/>
              <w:right w:val="single" w:sz="4" w:space="0" w:color="auto"/>
            </w:tcBorders>
            <w:shd w:val="clear" w:color="000000" w:fill="FFFFFF"/>
            <w:noWrap/>
            <w:hideMark/>
          </w:tcPr>
          <w:p w14:paraId="1585D5C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2023</w:t>
            </w:r>
          </w:p>
        </w:tc>
        <w:tc>
          <w:tcPr>
            <w:tcW w:w="1970" w:type="dxa"/>
            <w:tcBorders>
              <w:top w:val="nil"/>
              <w:left w:val="nil"/>
              <w:bottom w:val="single" w:sz="4" w:space="0" w:color="auto"/>
              <w:right w:val="single" w:sz="4" w:space="0" w:color="auto"/>
            </w:tcBorders>
            <w:shd w:val="clear" w:color="000000" w:fill="FFFFFF"/>
            <w:noWrap/>
            <w:hideMark/>
          </w:tcPr>
          <w:p w14:paraId="4A65D3D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1972</w:t>
            </w:r>
          </w:p>
        </w:tc>
      </w:tr>
      <w:tr w:rsidR="00F37749" w:rsidRPr="00F37749" w14:paraId="1993247A"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79214BA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9</w:t>
            </w:r>
          </w:p>
        </w:tc>
        <w:tc>
          <w:tcPr>
            <w:tcW w:w="1335" w:type="dxa"/>
            <w:tcBorders>
              <w:top w:val="nil"/>
              <w:left w:val="nil"/>
              <w:bottom w:val="single" w:sz="4" w:space="0" w:color="auto"/>
              <w:right w:val="single" w:sz="4" w:space="0" w:color="auto"/>
            </w:tcBorders>
            <w:shd w:val="clear" w:color="000000" w:fill="FFFFFF"/>
            <w:noWrap/>
            <w:hideMark/>
          </w:tcPr>
          <w:p w14:paraId="0D615DA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10066</w:t>
            </w:r>
          </w:p>
        </w:tc>
        <w:tc>
          <w:tcPr>
            <w:tcW w:w="2045" w:type="dxa"/>
            <w:tcBorders>
              <w:top w:val="nil"/>
              <w:left w:val="nil"/>
              <w:bottom w:val="single" w:sz="4" w:space="0" w:color="auto"/>
              <w:right w:val="single" w:sz="4" w:space="0" w:color="auto"/>
            </w:tcBorders>
            <w:shd w:val="clear" w:color="000000" w:fill="FFFFFF"/>
            <w:noWrap/>
            <w:hideMark/>
          </w:tcPr>
          <w:p w14:paraId="6B52AADA"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2328</w:t>
            </w:r>
          </w:p>
        </w:tc>
        <w:tc>
          <w:tcPr>
            <w:tcW w:w="1970" w:type="dxa"/>
            <w:tcBorders>
              <w:top w:val="nil"/>
              <w:left w:val="nil"/>
              <w:bottom w:val="single" w:sz="4" w:space="0" w:color="auto"/>
              <w:right w:val="single" w:sz="4" w:space="0" w:color="auto"/>
            </w:tcBorders>
            <w:shd w:val="clear" w:color="000000" w:fill="FFFFFF"/>
            <w:noWrap/>
            <w:hideMark/>
          </w:tcPr>
          <w:p w14:paraId="5D716F9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2278</w:t>
            </w:r>
          </w:p>
        </w:tc>
      </w:tr>
      <w:tr w:rsidR="00F37749" w:rsidRPr="00F37749" w14:paraId="2A6210DA"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FFFFFF"/>
            <w:noWrap/>
            <w:hideMark/>
          </w:tcPr>
          <w:p w14:paraId="3CEB0EA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w:t>
            </w:r>
          </w:p>
        </w:tc>
        <w:tc>
          <w:tcPr>
            <w:tcW w:w="1335" w:type="dxa"/>
            <w:tcBorders>
              <w:top w:val="nil"/>
              <w:left w:val="nil"/>
              <w:bottom w:val="single" w:sz="8" w:space="0" w:color="auto"/>
              <w:right w:val="single" w:sz="4" w:space="0" w:color="auto"/>
            </w:tcBorders>
            <w:shd w:val="clear" w:color="000000" w:fill="FFFFFF"/>
            <w:noWrap/>
            <w:hideMark/>
          </w:tcPr>
          <w:p w14:paraId="209EB8B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10036</w:t>
            </w:r>
          </w:p>
        </w:tc>
        <w:tc>
          <w:tcPr>
            <w:tcW w:w="2045" w:type="dxa"/>
            <w:tcBorders>
              <w:top w:val="nil"/>
              <w:left w:val="nil"/>
              <w:bottom w:val="single" w:sz="8" w:space="0" w:color="auto"/>
              <w:right w:val="single" w:sz="4" w:space="0" w:color="auto"/>
            </w:tcBorders>
            <w:shd w:val="clear" w:color="000000" w:fill="FFFFFF"/>
            <w:noWrap/>
            <w:hideMark/>
          </w:tcPr>
          <w:p w14:paraId="04215BB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2881</w:t>
            </w:r>
          </w:p>
        </w:tc>
        <w:tc>
          <w:tcPr>
            <w:tcW w:w="1970" w:type="dxa"/>
            <w:tcBorders>
              <w:top w:val="nil"/>
              <w:left w:val="nil"/>
              <w:bottom w:val="single" w:sz="8" w:space="0" w:color="auto"/>
              <w:right w:val="single" w:sz="4" w:space="0" w:color="auto"/>
            </w:tcBorders>
            <w:shd w:val="clear" w:color="000000" w:fill="FFFFFF"/>
            <w:noWrap/>
            <w:hideMark/>
          </w:tcPr>
          <w:p w14:paraId="0EC7378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3010</w:t>
            </w:r>
          </w:p>
        </w:tc>
      </w:tr>
    </w:tbl>
    <w:p w14:paraId="25074B51" w14:textId="77777777" w:rsidR="00007F8A" w:rsidRDefault="00007F8A" w:rsidP="003D470C">
      <w:pPr>
        <w:autoSpaceDE w:val="0"/>
        <w:autoSpaceDN w:val="0"/>
        <w:adjustRightInd w:val="0"/>
        <w:spacing w:after="0" w:line="240" w:lineRule="auto"/>
        <w:rPr>
          <w:rFonts w:cstheme="minorHAnsi"/>
          <w:bCs/>
        </w:rPr>
      </w:pPr>
    </w:p>
    <w:p w14:paraId="6214EC28" w14:textId="5E2B195A" w:rsidR="009A3E3E" w:rsidRPr="00A22767" w:rsidRDefault="009A3E3E" w:rsidP="00A22767">
      <w:pPr>
        <w:spacing w:after="0" w:line="240" w:lineRule="auto"/>
        <w:rPr>
          <w:b/>
          <w:color w:val="0000FF"/>
          <w:lang w:val="en"/>
        </w:rPr>
      </w:pPr>
      <w:r w:rsidRPr="00AB3414">
        <w:rPr>
          <w:b/>
          <w:color w:val="0000FF"/>
          <w:lang w:val="en"/>
        </w:rPr>
        <w:t>Table 2</w:t>
      </w:r>
      <w:r w:rsidR="006F4EF4">
        <w:rPr>
          <w:b/>
          <w:color w:val="0000FF"/>
          <w:lang w:val="en"/>
        </w:rPr>
        <w:t>5</w:t>
      </w:r>
      <w:r>
        <w:rPr>
          <w:b/>
          <w:color w:val="0000FF"/>
          <w:lang w:val="en"/>
        </w:rPr>
        <w:t>. Homer-</w:t>
      </w:r>
      <w:proofErr w:type="spellStart"/>
      <w:r>
        <w:rPr>
          <w:b/>
          <w:color w:val="0000FF"/>
          <w:lang w:val="en"/>
        </w:rPr>
        <w:t>Lemeshow</w:t>
      </w:r>
      <w:proofErr w:type="spellEnd"/>
      <w:r>
        <w:rPr>
          <w:b/>
          <w:color w:val="0000FF"/>
          <w:lang w:val="en"/>
        </w:rPr>
        <w:t xml:space="preserve"> Statistic Long Stay Group 3 (181 days &lt; LOS &lt;= 364 days)</w:t>
      </w:r>
    </w:p>
    <w:tbl>
      <w:tblPr>
        <w:tblW w:w="6685" w:type="dxa"/>
        <w:tblInd w:w="93" w:type="dxa"/>
        <w:tblLook w:val="04A0" w:firstRow="1" w:lastRow="0" w:firstColumn="1" w:lastColumn="0" w:noHBand="0" w:noVBand="1"/>
      </w:tblPr>
      <w:tblGrid>
        <w:gridCol w:w="1335"/>
        <w:gridCol w:w="1335"/>
        <w:gridCol w:w="2045"/>
        <w:gridCol w:w="1970"/>
      </w:tblGrid>
      <w:tr w:rsidR="00F37749" w:rsidRPr="00F37749" w14:paraId="2ED8DF61" w14:textId="77777777" w:rsidTr="00F37749">
        <w:trPr>
          <w:trHeight w:val="315"/>
        </w:trPr>
        <w:tc>
          <w:tcPr>
            <w:tcW w:w="6685" w:type="dxa"/>
            <w:gridSpan w:val="4"/>
            <w:tcBorders>
              <w:top w:val="single" w:sz="8" w:space="0" w:color="auto"/>
              <w:left w:val="single" w:sz="8" w:space="0" w:color="auto"/>
              <w:bottom w:val="single" w:sz="4" w:space="0" w:color="auto"/>
              <w:right w:val="single" w:sz="8" w:space="0" w:color="000000"/>
            </w:tcBorders>
            <w:shd w:val="clear" w:color="000000" w:fill="CEB44A"/>
            <w:noWrap/>
            <w:hideMark/>
          </w:tcPr>
          <w:p w14:paraId="4747F6EE"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 xml:space="preserve">Partition for the </w:t>
            </w:r>
            <w:proofErr w:type="spellStart"/>
            <w:r w:rsidRPr="00F37749">
              <w:rPr>
                <w:rFonts w:ascii="Arial" w:eastAsia="Times New Roman" w:hAnsi="Arial" w:cs="Arial"/>
                <w:color w:val="000000"/>
              </w:rPr>
              <w:t>Hosmer</w:t>
            </w:r>
            <w:proofErr w:type="spellEnd"/>
            <w:r w:rsidRPr="00F37749">
              <w:rPr>
                <w:rFonts w:ascii="Arial" w:eastAsia="Times New Roman" w:hAnsi="Arial" w:cs="Arial"/>
                <w:color w:val="000000"/>
              </w:rPr>
              <w:t xml:space="preserve"> and </w:t>
            </w:r>
            <w:proofErr w:type="spellStart"/>
            <w:r w:rsidRPr="00F37749">
              <w:rPr>
                <w:rFonts w:ascii="Arial" w:eastAsia="Times New Roman" w:hAnsi="Arial" w:cs="Arial"/>
                <w:color w:val="000000"/>
              </w:rPr>
              <w:t>Lemeshow</w:t>
            </w:r>
            <w:proofErr w:type="spellEnd"/>
            <w:r w:rsidRPr="00F37749">
              <w:rPr>
                <w:rFonts w:ascii="Arial" w:eastAsia="Times New Roman" w:hAnsi="Arial" w:cs="Arial"/>
                <w:color w:val="000000"/>
              </w:rPr>
              <w:t xml:space="preserve"> Test</w:t>
            </w:r>
          </w:p>
        </w:tc>
      </w:tr>
      <w:tr w:rsidR="00F37749" w:rsidRPr="00F37749" w14:paraId="50B957C9"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CEB44A"/>
            <w:noWrap/>
            <w:hideMark/>
          </w:tcPr>
          <w:p w14:paraId="50FE6913"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Group</w:t>
            </w:r>
          </w:p>
        </w:tc>
        <w:tc>
          <w:tcPr>
            <w:tcW w:w="1335" w:type="dxa"/>
            <w:tcBorders>
              <w:top w:val="nil"/>
              <w:left w:val="nil"/>
              <w:bottom w:val="single" w:sz="4" w:space="0" w:color="auto"/>
              <w:right w:val="single" w:sz="4" w:space="0" w:color="auto"/>
            </w:tcBorders>
            <w:shd w:val="clear" w:color="000000" w:fill="CEB44A"/>
            <w:noWrap/>
            <w:hideMark/>
          </w:tcPr>
          <w:p w14:paraId="4B11D9C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Total</w:t>
            </w:r>
          </w:p>
        </w:tc>
        <w:tc>
          <w:tcPr>
            <w:tcW w:w="4015" w:type="dxa"/>
            <w:gridSpan w:val="2"/>
            <w:tcBorders>
              <w:top w:val="single" w:sz="4" w:space="0" w:color="auto"/>
              <w:left w:val="nil"/>
              <w:bottom w:val="single" w:sz="4" w:space="0" w:color="auto"/>
              <w:right w:val="single" w:sz="4" w:space="0" w:color="auto"/>
            </w:tcBorders>
            <w:shd w:val="clear" w:color="000000" w:fill="CEB44A"/>
            <w:noWrap/>
            <w:hideMark/>
          </w:tcPr>
          <w:p w14:paraId="06DC0235"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First Hospitalization Occur = Yes</w:t>
            </w:r>
          </w:p>
        </w:tc>
      </w:tr>
      <w:tr w:rsidR="00F37749" w:rsidRPr="00F37749" w14:paraId="1C2C1666"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CEB44A"/>
            <w:noWrap/>
            <w:hideMark/>
          </w:tcPr>
          <w:p w14:paraId="716999C6"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1335" w:type="dxa"/>
            <w:tcBorders>
              <w:top w:val="nil"/>
              <w:left w:val="nil"/>
              <w:bottom w:val="single" w:sz="8" w:space="0" w:color="auto"/>
              <w:right w:val="single" w:sz="4" w:space="0" w:color="auto"/>
            </w:tcBorders>
            <w:shd w:val="clear" w:color="000000" w:fill="CEB44A"/>
            <w:noWrap/>
            <w:hideMark/>
          </w:tcPr>
          <w:p w14:paraId="7B3D4660"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2045" w:type="dxa"/>
            <w:tcBorders>
              <w:top w:val="nil"/>
              <w:left w:val="nil"/>
              <w:bottom w:val="single" w:sz="8" w:space="0" w:color="auto"/>
              <w:right w:val="single" w:sz="4" w:space="0" w:color="auto"/>
            </w:tcBorders>
            <w:shd w:val="clear" w:color="000000" w:fill="CEB44A"/>
            <w:noWrap/>
            <w:hideMark/>
          </w:tcPr>
          <w:p w14:paraId="78C1BE0B"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Observed</w:t>
            </w:r>
          </w:p>
        </w:tc>
        <w:tc>
          <w:tcPr>
            <w:tcW w:w="1970" w:type="dxa"/>
            <w:tcBorders>
              <w:top w:val="nil"/>
              <w:left w:val="nil"/>
              <w:bottom w:val="single" w:sz="8" w:space="0" w:color="auto"/>
              <w:right w:val="single" w:sz="4" w:space="0" w:color="auto"/>
            </w:tcBorders>
            <w:shd w:val="clear" w:color="000000" w:fill="CEB44A"/>
            <w:noWrap/>
            <w:hideMark/>
          </w:tcPr>
          <w:p w14:paraId="3BA49EDD"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Expected</w:t>
            </w:r>
          </w:p>
        </w:tc>
      </w:tr>
      <w:tr w:rsidR="00F37749" w:rsidRPr="00F37749" w14:paraId="38123E23"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263F9D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w:t>
            </w:r>
          </w:p>
        </w:tc>
        <w:tc>
          <w:tcPr>
            <w:tcW w:w="1335" w:type="dxa"/>
            <w:tcBorders>
              <w:top w:val="nil"/>
              <w:left w:val="nil"/>
              <w:bottom w:val="single" w:sz="4" w:space="0" w:color="auto"/>
              <w:right w:val="single" w:sz="4" w:space="0" w:color="auto"/>
            </w:tcBorders>
            <w:shd w:val="clear" w:color="000000" w:fill="FFFFFF"/>
            <w:noWrap/>
            <w:hideMark/>
          </w:tcPr>
          <w:p w14:paraId="3075263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14769</w:t>
            </w:r>
          </w:p>
        </w:tc>
        <w:tc>
          <w:tcPr>
            <w:tcW w:w="2045" w:type="dxa"/>
            <w:tcBorders>
              <w:top w:val="nil"/>
              <w:left w:val="nil"/>
              <w:bottom w:val="single" w:sz="4" w:space="0" w:color="auto"/>
              <w:right w:val="single" w:sz="4" w:space="0" w:color="auto"/>
            </w:tcBorders>
            <w:shd w:val="clear" w:color="000000" w:fill="FFFFFF"/>
            <w:noWrap/>
            <w:hideMark/>
          </w:tcPr>
          <w:p w14:paraId="1948F0A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732</w:t>
            </w:r>
          </w:p>
        </w:tc>
        <w:tc>
          <w:tcPr>
            <w:tcW w:w="1970" w:type="dxa"/>
            <w:tcBorders>
              <w:top w:val="nil"/>
              <w:left w:val="nil"/>
              <w:bottom w:val="single" w:sz="4" w:space="0" w:color="auto"/>
              <w:right w:val="single" w:sz="4" w:space="0" w:color="auto"/>
            </w:tcBorders>
            <w:shd w:val="clear" w:color="000000" w:fill="FFFFFF"/>
            <w:noWrap/>
            <w:hideMark/>
          </w:tcPr>
          <w:p w14:paraId="1E448E6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761</w:t>
            </w:r>
          </w:p>
        </w:tc>
      </w:tr>
      <w:tr w:rsidR="00F37749" w:rsidRPr="00F37749" w14:paraId="3C9EE37F"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2EE69E4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w:t>
            </w:r>
          </w:p>
        </w:tc>
        <w:tc>
          <w:tcPr>
            <w:tcW w:w="1335" w:type="dxa"/>
            <w:tcBorders>
              <w:top w:val="nil"/>
              <w:left w:val="nil"/>
              <w:bottom w:val="single" w:sz="4" w:space="0" w:color="auto"/>
              <w:right w:val="single" w:sz="4" w:space="0" w:color="auto"/>
            </w:tcBorders>
            <w:shd w:val="clear" w:color="000000" w:fill="FFFFFF"/>
            <w:noWrap/>
            <w:hideMark/>
          </w:tcPr>
          <w:p w14:paraId="6051FFC6"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14742</w:t>
            </w:r>
          </w:p>
        </w:tc>
        <w:tc>
          <w:tcPr>
            <w:tcW w:w="2045" w:type="dxa"/>
            <w:tcBorders>
              <w:top w:val="nil"/>
              <w:left w:val="nil"/>
              <w:bottom w:val="single" w:sz="4" w:space="0" w:color="auto"/>
              <w:right w:val="single" w:sz="4" w:space="0" w:color="auto"/>
            </w:tcBorders>
            <w:shd w:val="clear" w:color="000000" w:fill="FFFFFF"/>
            <w:noWrap/>
            <w:hideMark/>
          </w:tcPr>
          <w:p w14:paraId="44CE38C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1020</w:t>
            </w:r>
          </w:p>
        </w:tc>
        <w:tc>
          <w:tcPr>
            <w:tcW w:w="1970" w:type="dxa"/>
            <w:tcBorders>
              <w:top w:val="nil"/>
              <w:left w:val="nil"/>
              <w:bottom w:val="single" w:sz="4" w:space="0" w:color="auto"/>
              <w:right w:val="single" w:sz="4" w:space="0" w:color="auto"/>
            </w:tcBorders>
            <w:shd w:val="clear" w:color="000000" w:fill="FFFFFF"/>
            <w:noWrap/>
            <w:hideMark/>
          </w:tcPr>
          <w:p w14:paraId="3666039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1106</w:t>
            </w:r>
          </w:p>
        </w:tc>
      </w:tr>
      <w:tr w:rsidR="00F37749" w:rsidRPr="00F37749" w14:paraId="71214056"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368A645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w:t>
            </w:r>
          </w:p>
        </w:tc>
        <w:tc>
          <w:tcPr>
            <w:tcW w:w="1335" w:type="dxa"/>
            <w:tcBorders>
              <w:top w:val="nil"/>
              <w:left w:val="nil"/>
              <w:bottom w:val="single" w:sz="4" w:space="0" w:color="auto"/>
              <w:right w:val="single" w:sz="4" w:space="0" w:color="auto"/>
            </w:tcBorders>
            <w:shd w:val="clear" w:color="000000" w:fill="FFFFFF"/>
            <w:noWrap/>
            <w:hideMark/>
          </w:tcPr>
          <w:p w14:paraId="76392CD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14775</w:t>
            </w:r>
          </w:p>
        </w:tc>
        <w:tc>
          <w:tcPr>
            <w:tcW w:w="2045" w:type="dxa"/>
            <w:tcBorders>
              <w:top w:val="nil"/>
              <w:left w:val="nil"/>
              <w:bottom w:val="single" w:sz="4" w:space="0" w:color="auto"/>
              <w:right w:val="single" w:sz="4" w:space="0" w:color="auto"/>
            </w:tcBorders>
            <w:shd w:val="clear" w:color="000000" w:fill="FFFFFF"/>
            <w:noWrap/>
            <w:hideMark/>
          </w:tcPr>
          <w:p w14:paraId="0A79DA8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1175</w:t>
            </w:r>
          </w:p>
        </w:tc>
        <w:tc>
          <w:tcPr>
            <w:tcW w:w="1970" w:type="dxa"/>
            <w:tcBorders>
              <w:top w:val="nil"/>
              <w:left w:val="nil"/>
              <w:bottom w:val="single" w:sz="4" w:space="0" w:color="auto"/>
              <w:right w:val="single" w:sz="4" w:space="0" w:color="auto"/>
            </w:tcBorders>
            <w:shd w:val="clear" w:color="000000" w:fill="FFFFFF"/>
            <w:noWrap/>
            <w:hideMark/>
          </w:tcPr>
          <w:p w14:paraId="7FC1E76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1246</w:t>
            </w:r>
          </w:p>
        </w:tc>
      </w:tr>
      <w:tr w:rsidR="00F37749" w:rsidRPr="00F37749" w14:paraId="13B14B7D"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23AE239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4</w:t>
            </w:r>
          </w:p>
        </w:tc>
        <w:tc>
          <w:tcPr>
            <w:tcW w:w="1335" w:type="dxa"/>
            <w:tcBorders>
              <w:top w:val="nil"/>
              <w:left w:val="nil"/>
              <w:bottom w:val="single" w:sz="4" w:space="0" w:color="auto"/>
              <w:right w:val="single" w:sz="4" w:space="0" w:color="auto"/>
            </w:tcBorders>
            <w:shd w:val="clear" w:color="000000" w:fill="FFFFFF"/>
            <w:noWrap/>
            <w:hideMark/>
          </w:tcPr>
          <w:p w14:paraId="6A985DE6"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14770</w:t>
            </w:r>
          </w:p>
        </w:tc>
        <w:tc>
          <w:tcPr>
            <w:tcW w:w="2045" w:type="dxa"/>
            <w:tcBorders>
              <w:top w:val="nil"/>
              <w:left w:val="nil"/>
              <w:bottom w:val="single" w:sz="4" w:space="0" w:color="auto"/>
              <w:right w:val="single" w:sz="4" w:space="0" w:color="auto"/>
            </w:tcBorders>
            <w:shd w:val="clear" w:color="000000" w:fill="FFFFFF"/>
            <w:noWrap/>
            <w:hideMark/>
          </w:tcPr>
          <w:p w14:paraId="72573F0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1335</w:t>
            </w:r>
          </w:p>
        </w:tc>
        <w:tc>
          <w:tcPr>
            <w:tcW w:w="1970" w:type="dxa"/>
            <w:tcBorders>
              <w:top w:val="nil"/>
              <w:left w:val="nil"/>
              <w:bottom w:val="single" w:sz="4" w:space="0" w:color="auto"/>
              <w:right w:val="single" w:sz="4" w:space="0" w:color="auto"/>
            </w:tcBorders>
            <w:shd w:val="clear" w:color="000000" w:fill="FFFFFF"/>
            <w:noWrap/>
            <w:hideMark/>
          </w:tcPr>
          <w:p w14:paraId="181A072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1381</w:t>
            </w:r>
          </w:p>
        </w:tc>
      </w:tr>
      <w:tr w:rsidR="00F37749" w:rsidRPr="00F37749" w14:paraId="2AB133A5"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13A9ADF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5</w:t>
            </w:r>
          </w:p>
        </w:tc>
        <w:tc>
          <w:tcPr>
            <w:tcW w:w="1335" w:type="dxa"/>
            <w:tcBorders>
              <w:top w:val="nil"/>
              <w:left w:val="nil"/>
              <w:bottom w:val="single" w:sz="4" w:space="0" w:color="auto"/>
              <w:right w:val="single" w:sz="4" w:space="0" w:color="auto"/>
            </w:tcBorders>
            <w:shd w:val="clear" w:color="000000" w:fill="FFFFFF"/>
            <w:noWrap/>
            <w:hideMark/>
          </w:tcPr>
          <w:p w14:paraId="6F838F0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14775</w:t>
            </w:r>
          </w:p>
        </w:tc>
        <w:tc>
          <w:tcPr>
            <w:tcW w:w="2045" w:type="dxa"/>
            <w:tcBorders>
              <w:top w:val="nil"/>
              <w:left w:val="nil"/>
              <w:bottom w:val="single" w:sz="4" w:space="0" w:color="auto"/>
              <w:right w:val="single" w:sz="4" w:space="0" w:color="auto"/>
            </w:tcBorders>
            <w:shd w:val="clear" w:color="000000" w:fill="FFFFFF"/>
            <w:noWrap/>
            <w:hideMark/>
          </w:tcPr>
          <w:p w14:paraId="251214F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1556</w:t>
            </w:r>
          </w:p>
        </w:tc>
        <w:tc>
          <w:tcPr>
            <w:tcW w:w="1970" w:type="dxa"/>
            <w:tcBorders>
              <w:top w:val="nil"/>
              <w:left w:val="nil"/>
              <w:bottom w:val="single" w:sz="4" w:space="0" w:color="auto"/>
              <w:right w:val="single" w:sz="4" w:space="0" w:color="auto"/>
            </w:tcBorders>
            <w:shd w:val="clear" w:color="000000" w:fill="FFFFFF"/>
            <w:noWrap/>
            <w:hideMark/>
          </w:tcPr>
          <w:p w14:paraId="41BC493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1516</w:t>
            </w:r>
          </w:p>
        </w:tc>
      </w:tr>
      <w:tr w:rsidR="00F37749" w:rsidRPr="00F37749" w14:paraId="52686C73"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B170AD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6</w:t>
            </w:r>
          </w:p>
        </w:tc>
        <w:tc>
          <w:tcPr>
            <w:tcW w:w="1335" w:type="dxa"/>
            <w:tcBorders>
              <w:top w:val="nil"/>
              <w:left w:val="nil"/>
              <w:bottom w:val="single" w:sz="4" w:space="0" w:color="auto"/>
              <w:right w:val="single" w:sz="4" w:space="0" w:color="auto"/>
            </w:tcBorders>
            <w:shd w:val="clear" w:color="000000" w:fill="FFFFFF"/>
            <w:noWrap/>
            <w:hideMark/>
          </w:tcPr>
          <w:p w14:paraId="6E06F7D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14776</w:t>
            </w:r>
          </w:p>
        </w:tc>
        <w:tc>
          <w:tcPr>
            <w:tcW w:w="2045" w:type="dxa"/>
            <w:tcBorders>
              <w:top w:val="nil"/>
              <w:left w:val="nil"/>
              <w:bottom w:val="single" w:sz="4" w:space="0" w:color="auto"/>
              <w:right w:val="single" w:sz="4" w:space="0" w:color="auto"/>
            </w:tcBorders>
            <w:shd w:val="clear" w:color="000000" w:fill="FFFFFF"/>
            <w:noWrap/>
            <w:hideMark/>
          </w:tcPr>
          <w:p w14:paraId="1C60214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1728</w:t>
            </w:r>
          </w:p>
        </w:tc>
        <w:tc>
          <w:tcPr>
            <w:tcW w:w="1970" w:type="dxa"/>
            <w:tcBorders>
              <w:top w:val="nil"/>
              <w:left w:val="nil"/>
              <w:bottom w:val="single" w:sz="4" w:space="0" w:color="auto"/>
              <w:right w:val="single" w:sz="4" w:space="0" w:color="auto"/>
            </w:tcBorders>
            <w:shd w:val="clear" w:color="000000" w:fill="FFFFFF"/>
            <w:noWrap/>
            <w:hideMark/>
          </w:tcPr>
          <w:p w14:paraId="2EE9264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1679</w:t>
            </w:r>
          </w:p>
        </w:tc>
      </w:tr>
      <w:tr w:rsidR="00F37749" w:rsidRPr="00F37749" w14:paraId="6C24E05D"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0B15517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w:t>
            </w:r>
          </w:p>
        </w:tc>
        <w:tc>
          <w:tcPr>
            <w:tcW w:w="1335" w:type="dxa"/>
            <w:tcBorders>
              <w:top w:val="nil"/>
              <w:left w:val="nil"/>
              <w:bottom w:val="single" w:sz="4" w:space="0" w:color="auto"/>
              <w:right w:val="single" w:sz="4" w:space="0" w:color="auto"/>
            </w:tcBorders>
            <w:shd w:val="clear" w:color="000000" w:fill="FFFFFF"/>
            <w:noWrap/>
            <w:hideMark/>
          </w:tcPr>
          <w:p w14:paraId="4BE32C5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14773</w:t>
            </w:r>
          </w:p>
        </w:tc>
        <w:tc>
          <w:tcPr>
            <w:tcW w:w="2045" w:type="dxa"/>
            <w:tcBorders>
              <w:top w:val="nil"/>
              <w:left w:val="nil"/>
              <w:bottom w:val="single" w:sz="4" w:space="0" w:color="auto"/>
              <w:right w:val="single" w:sz="4" w:space="0" w:color="auto"/>
            </w:tcBorders>
            <w:shd w:val="clear" w:color="000000" w:fill="FFFFFF"/>
            <w:noWrap/>
            <w:hideMark/>
          </w:tcPr>
          <w:p w14:paraId="6528742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1951</w:t>
            </w:r>
          </w:p>
        </w:tc>
        <w:tc>
          <w:tcPr>
            <w:tcW w:w="1970" w:type="dxa"/>
            <w:tcBorders>
              <w:top w:val="nil"/>
              <w:left w:val="nil"/>
              <w:bottom w:val="single" w:sz="4" w:space="0" w:color="auto"/>
              <w:right w:val="single" w:sz="4" w:space="0" w:color="auto"/>
            </w:tcBorders>
            <w:shd w:val="clear" w:color="000000" w:fill="FFFFFF"/>
            <w:noWrap/>
            <w:hideMark/>
          </w:tcPr>
          <w:p w14:paraId="5BFCA34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1853</w:t>
            </w:r>
          </w:p>
        </w:tc>
      </w:tr>
      <w:tr w:rsidR="00F37749" w:rsidRPr="00F37749" w14:paraId="6AE0967F"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5DC0478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8</w:t>
            </w:r>
          </w:p>
        </w:tc>
        <w:tc>
          <w:tcPr>
            <w:tcW w:w="1335" w:type="dxa"/>
            <w:tcBorders>
              <w:top w:val="nil"/>
              <w:left w:val="nil"/>
              <w:bottom w:val="single" w:sz="4" w:space="0" w:color="auto"/>
              <w:right w:val="single" w:sz="4" w:space="0" w:color="auto"/>
            </w:tcBorders>
            <w:shd w:val="clear" w:color="000000" w:fill="FFFFFF"/>
            <w:noWrap/>
            <w:hideMark/>
          </w:tcPr>
          <w:p w14:paraId="34849D3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14775</w:t>
            </w:r>
          </w:p>
        </w:tc>
        <w:tc>
          <w:tcPr>
            <w:tcW w:w="2045" w:type="dxa"/>
            <w:tcBorders>
              <w:top w:val="nil"/>
              <w:left w:val="nil"/>
              <w:bottom w:val="single" w:sz="4" w:space="0" w:color="auto"/>
              <w:right w:val="single" w:sz="4" w:space="0" w:color="auto"/>
            </w:tcBorders>
            <w:shd w:val="clear" w:color="000000" w:fill="FFFFFF"/>
            <w:noWrap/>
            <w:hideMark/>
          </w:tcPr>
          <w:p w14:paraId="5E8F65D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2149</w:t>
            </w:r>
          </w:p>
        </w:tc>
        <w:tc>
          <w:tcPr>
            <w:tcW w:w="1970" w:type="dxa"/>
            <w:tcBorders>
              <w:top w:val="nil"/>
              <w:left w:val="nil"/>
              <w:bottom w:val="single" w:sz="4" w:space="0" w:color="auto"/>
              <w:right w:val="single" w:sz="4" w:space="0" w:color="auto"/>
            </w:tcBorders>
            <w:shd w:val="clear" w:color="000000" w:fill="FFFFFF"/>
            <w:noWrap/>
            <w:hideMark/>
          </w:tcPr>
          <w:p w14:paraId="3E440CA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2087</w:t>
            </w:r>
          </w:p>
        </w:tc>
      </w:tr>
      <w:tr w:rsidR="00F37749" w:rsidRPr="00F37749" w14:paraId="0DB10407"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44FA7BD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9</w:t>
            </w:r>
          </w:p>
        </w:tc>
        <w:tc>
          <w:tcPr>
            <w:tcW w:w="1335" w:type="dxa"/>
            <w:tcBorders>
              <w:top w:val="nil"/>
              <w:left w:val="nil"/>
              <w:bottom w:val="single" w:sz="4" w:space="0" w:color="auto"/>
              <w:right w:val="single" w:sz="4" w:space="0" w:color="auto"/>
            </w:tcBorders>
            <w:shd w:val="clear" w:color="000000" w:fill="FFFFFF"/>
            <w:noWrap/>
            <w:hideMark/>
          </w:tcPr>
          <w:p w14:paraId="586E1B7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14775</w:t>
            </w:r>
          </w:p>
        </w:tc>
        <w:tc>
          <w:tcPr>
            <w:tcW w:w="2045" w:type="dxa"/>
            <w:tcBorders>
              <w:top w:val="nil"/>
              <w:left w:val="nil"/>
              <w:bottom w:val="single" w:sz="4" w:space="0" w:color="auto"/>
              <w:right w:val="single" w:sz="4" w:space="0" w:color="auto"/>
            </w:tcBorders>
            <w:shd w:val="clear" w:color="000000" w:fill="FFFFFF"/>
            <w:noWrap/>
            <w:hideMark/>
          </w:tcPr>
          <w:p w14:paraId="1320395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2451</w:t>
            </w:r>
          </w:p>
        </w:tc>
        <w:tc>
          <w:tcPr>
            <w:tcW w:w="1970" w:type="dxa"/>
            <w:tcBorders>
              <w:top w:val="nil"/>
              <w:left w:val="nil"/>
              <w:bottom w:val="single" w:sz="4" w:space="0" w:color="auto"/>
              <w:right w:val="single" w:sz="4" w:space="0" w:color="auto"/>
            </w:tcBorders>
            <w:shd w:val="clear" w:color="000000" w:fill="FFFFFF"/>
            <w:noWrap/>
            <w:hideMark/>
          </w:tcPr>
          <w:p w14:paraId="564560C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2424</w:t>
            </w:r>
          </w:p>
        </w:tc>
      </w:tr>
      <w:tr w:rsidR="00F37749" w:rsidRPr="00F37749" w14:paraId="5381BA04"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FFFFFF"/>
            <w:noWrap/>
            <w:hideMark/>
          </w:tcPr>
          <w:p w14:paraId="5AF43A76"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w:t>
            </w:r>
          </w:p>
        </w:tc>
        <w:tc>
          <w:tcPr>
            <w:tcW w:w="1335" w:type="dxa"/>
            <w:tcBorders>
              <w:top w:val="nil"/>
              <w:left w:val="nil"/>
              <w:bottom w:val="single" w:sz="8" w:space="0" w:color="auto"/>
              <w:right w:val="single" w:sz="4" w:space="0" w:color="auto"/>
            </w:tcBorders>
            <w:shd w:val="clear" w:color="000000" w:fill="FFFFFF"/>
            <w:noWrap/>
            <w:hideMark/>
          </w:tcPr>
          <w:p w14:paraId="6673AA5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14819</w:t>
            </w:r>
          </w:p>
        </w:tc>
        <w:tc>
          <w:tcPr>
            <w:tcW w:w="2045" w:type="dxa"/>
            <w:tcBorders>
              <w:top w:val="nil"/>
              <w:left w:val="nil"/>
              <w:bottom w:val="single" w:sz="8" w:space="0" w:color="auto"/>
              <w:right w:val="single" w:sz="4" w:space="0" w:color="auto"/>
            </w:tcBorders>
            <w:shd w:val="clear" w:color="000000" w:fill="FFFFFF"/>
            <w:noWrap/>
            <w:hideMark/>
          </w:tcPr>
          <w:p w14:paraId="7E5BA865"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3236</w:t>
            </w:r>
          </w:p>
        </w:tc>
        <w:tc>
          <w:tcPr>
            <w:tcW w:w="1970" w:type="dxa"/>
            <w:tcBorders>
              <w:top w:val="nil"/>
              <w:left w:val="nil"/>
              <w:bottom w:val="single" w:sz="8" w:space="0" w:color="auto"/>
              <w:right w:val="single" w:sz="4" w:space="0" w:color="auto"/>
            </w:tcBorders>
            <w:shd w:val="clear" w:color="000000" w:fill="FFFFFF"/>
            <w:noWrap/>
            <w:hideMark/>
          </w:tcPr>
          <w:p w14:paraId="1D581923"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3279</w:t>
            </w:r>
          </w:p>
        </w:tc>
      </w:tr>
    </w:tbl>
    <w:p w14:paraId="3716854C" w14:textId="77777777" w:rsidR="00007F8A" w:rsidRDefault="00007F8A" w:rsidP="003D470C">
      <w:pPr>
        <w:autoSpaceDE w:val="0"/>
        <w:autoSpaceDN w:val="0"/>
        <w:adjustRightInd w:val="0"/>
        <w:spacing w:after="0" w:line="240" w:lineRule="auto"/>
        <w:rPr>
          <w:rFonts w:cstheme="minorHAnsi"/>
          <w:bCs/>
        </w:rPr>
      </w:pPr>
    </w:p>
    <w:p w14:paraId="760479EA" w14:textId="467A04A8" w:rsidR="00007F8A" w:rsidRPr="00A22767" w:rsidRDefault="009A3E3E" w:rsidP="00A22767">
      <w:pPr>
        <w:spacing w:after="0" w:line="240" w:lineRule="auto"/>
        <w:rPr>
          <w:b/>
          <w:color w:val="0000FF"/>
          <w:lang w:val="en"/>
        </w:rPr>
      </w:pPr>
      <w:r w:rsidRPr="00AB3414">
        <w:rPr>
          <w:b/>
          <w:color w:val="0000FF"/>
          <w:lang w:val="en"/>
        </w:rPr>
        <w:t>Table 2</w:t>
      </w:r>
      <w:r w:rsidR="006F4EF4">
        <w:rPr>
          <w:b/>
          <w:color w:val="0000FF"/>
          <w:lang w:val="en"/>
        </w:rPr>
        <w:t>6</w:t>
      </w:r>
      <w:r w:rsidRPr="00AB3414">
        <w:rPr>
          <w:b/>
          <w:color w:val="0000FF"/>
          <w:lang w:val="en"/>
        </w:rPr>
        <w:t xml:space="preserve">. </w:t>
      </w:r>
      <w:proofErr w:type="spellStart"/>
      <w:r>
        <w:rPr>
          <w:b/>
          <w:color w:val="0000FF"/>
          <w:lang w:val="en"/>
        </w:rPr>
        <w:t>Hosmer-Lemeshow</w:t>
      </w:r>
      <w:proofErr w:type="spellEnd"/>
      <w:r>
        <w:rPr>
          <w:b/>
          <w:color w:val="0000FF"/>
          <w:lang w:val="en"/>
        </w:rPr>
        <w:t xml:space="preserve"> Statistic Long Stay Group 4 (</w:t>
      </w:r>
      <w:r w:rsidRPr="00007F8A">
        <w:rPr>
          <w:rFonts w:hint="eastAsia"/>
          <w:b/>
          <w:color w:val="0000FF"/>
          <w:lang w:val="en"/>
        </w:rPr>
        <w:t xml:space="preserve">LOS </w:t>
      </w:r>
      <w:r>
        <w:rPr>
          <w:b/>
          <w:color w:val="0000FF"/>
          <w:lang w:val="en"/>
        </w:rPr>
        <w:t xml:space="preserve">&gt; </w:t>
      </w:r>
      <w:r w:rsidRPr="00007F8A">
        <w:rPr>
          <w:rFonts w:hint="eastAsia"/>
          <w:b/>
          <w:color w:val="0000FF"/>
          <w:lang w:val="en"/>
        </w:rPr>
        <w:t>364 days</w:t>
      </w:r>
      <w:r>
        <w:rPr>
          <w:b/>
          <w:color w:val="0000FF"/>
          <w:lang w:val="en"/>
        </w:rPr>
        <w:t>)</w:t>
      </w:r>
    </w:p>
    <w:tbl>
      <w:tblPr>
        <w:tblW w:w="6685" w:type="dxa"/>
        <w:tblInd w:w="93" w:type="dxa"/>
        <w:tblLook w:val="04A0" w:firstRow="1" w:lastRow="0" w:firstColumn="1" w:lastColumn="0" w:noHBand="0" w:noVBand="1"/>
      </w:tblPr>
      <w:tblGrid>
        <w:gridCol w:w="1335"/>
        <w:gridCol w:w="1335"/>
        <w:gridCol w:w="2045"/>
        <w:gridCol w:w="1970"/>
      </w:tblGrid>
      <w:tr w:rsidR="00F37749" w:rsidRPr="00F37749" w14:paraId="4BA4D67C" w14:textId="77777777" w:rsidTr="00F37749">
        <w:trPr>
          <w:trHeight w:val="315"/>
        </w:trPr>
        <w:tc>
          <w:tcPr>
            <w:tcW w:w="6685" w:type="dxa"/>
            <w:gridSpan w:val="4"/>
            <w:tcBorders>
              <w:top w:val="single" w:sz="8" w:space="0" w:color="auto"/>
              <w:left w:val="single" w:sz="8" w:space="0" w:color="auto"/>
              <w:bottom w:val="single" w:sz="4" w:space="0" w:color="auto"/>
              <w:right w:val="single" w:sz="8" w:space="0" w:color="000000"/>
            </w:tcBorders>
            <w:shd w:val="clear" w:color="000000" w:fill="CEB44A"/>
            <w:noWrap/>
            <w:hideMark/>
          </w:tcPr>
          <w:p w14:paraId="2944B372"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lastRenderedPageBreak/>
              <w:t xml:space="preserve">Partition for the </w:t>
            </w:r>
            <w:proofErr w:type="spellStart"/>
            <w:r w:rsidRPr="00F37749">
              <w:rPr>
                <w:rFonts w:ascii="Arial" w:eastAsia="Times New Roman" w:hAnsi="Arial" w:cs="Arial"/>
                <w:color w:val="000000"/>
              </w:rPr>
              <w:t>Hosmer</w:t>
            </w:r>
            <w:proofErr w:type="spellEnd"/>
            <w:r w:rsidRPr="00F37749">
              <w:rPr>
                <w:rFonts w:ascii="Arial" w:eastAsia="Times New Roman" w:hAnsi="Arial" w:cs="Arial"/>
                <w:color w:val="000000"/>
              </w:rPr>
              <w:t xml:space="preserve"> and </w:t>
            </w:r>
            <w:proofErr w:type="spellStart"/>
            <w:r w:rsidRPr="00F37749">
              <w:rPr>
                <w:rFonts w:ascii="Arial" w:eastAsia="Times New Roman" w:hAnsi="Arial" w:cs="Arial"/>
                <w:color w:val="000000"/>
              </w:rPr>
              <w:t>Lemeshow</w:t>
            </w:r>
            <w:proofErr w:type="spellEnd"/>
            <w:r w:rsidRPr="00F37749">
              <w:rPr>
                <w:rFonts w:ascii="Arial" w:eastAsia="Times New Roman" w:hAnsi="Arial" w:cs="Arial"/>
                <w:color w:val="000000"/>
              </w:rPr>
              <w:t xml:space="preserve"> Test</w:t>
            </w:r>
          </w:p>
        </w:tc>
      </w:tr>
      <w:tr w:rsidR="00F37749" w:rsidRPr="00F37749" w14:paraId="01BADADB"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CEB44A"/>
            <w:noWrap/>
            <w:hideMark/>
          </w:tcPr>
          <w:p w14:paraId="0DC5241F"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Group</w:t>
            </w:r>
          </w:p>
        </w:tc>
        <w:tc>
          <w:tcPr>
            <w:tcW w:w="1335" w:type="dxa"/>
            <w:tcBorders>
              <w:top w:val="nil"/>
              <w:left w:val="nil"/>
              <w:bottom w:val="single" w:sz="4" w:space="0" w:color="auto"/>
              <w:right w:val="single" w:sz="4" w:space="0" w:color="auto"/>
            </w:tcBorders>
            <w:shd w:val="clear" w:color="000000" w:fill="CEB44A"/>
            <w:noWrap/>
            <w:hideMark/>
          </w:tcPr>
          <w:p w14:paraId="5F07814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Total</w:t>
            </w:r>
          </w:p>
        </w:tc>
        <w:tc>
          <w:tcPr>
            <w:tcW w:w="4015" w:type="dxa"/>
            <w:gridSpan w:val="2"/>
            <w:tcBorders>
              <w:top w:val="single" w:sz="4" w:space="0" w:color="auto"/>
              <w:left w:val="nil"/>
              <w:bottom w:val="single" w:sz="4" w:space="0" w:color="auto"/>
              <w:right w:val="single" w:sz="4" w:space="0" w:color="auto"/>
            </w:tcBorders>
            <w:shd w:val="clear" w:color="000000" w:fill="CEB44A"/>
            <w:noWrap/>
            <w:hideMark/>
          </w:tcPr>
          <w:p w14:paraId="3DF6FCE6"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First Hospitalization Occur = Yes</w:t>
            </w:r>
          </w:p>
        </w:tc>
      </w:tr>
      <w:tr w:rsidR="00F37749" w:rsidRPr="00F37749" w14:paraId="6F57DDD2"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CEB44A"/>
            <w:noWrap/>
            <w:hideMark/>
          </w:tcPr>
          <w:p w14:paraId="786AA31A"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1335" w:type="dxa"/>
            <w:tcBorders>
              <w:top w:val="nil"/>
              <w:left w:val="nil"/>
              <w:bottom w:val="single" w:sz="8" w:space="0" w:color="auto"/>
              <w:right w:val="single" w:sz="4" w:space="0" w:color="auto"/>
            </w:tcBorders>
            <w:shd w:val="clear" w:color="000000" w:fill="CEB44A"/>
            <w:noWrap/>
            <w:hideMark/>
          </w:tcPr>
          <w:p w14:paraId="2E000859"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 </w:t>
            </w:r>
          </w:p>
        </w:tc>
        <w:tc>
          <w:tcPr>
            <w:tcW w:w="2045" w:type="dxa"/>
            <w:tcBorders>
              <w:top w:val="nil"/>
              <w:left w:val="nil"/>
              <w:bottom w:val="single" w:sz="8" w:space="0" w:color="auto"/>
              <w:right w:val="single" w:sz="4" w:space="0" w:color="auto"/>
            </w:tcBorders>
            <w:shd w:val="clear" w:color="000000" w:fill="CEB44A"/>
            <w:noWrap/>
            <w:hideMark/>
          </w:tcPr>
          <w:p w14:paraId="524CF7F3"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Observed</w:t>
            </w:r>
          </w:p>
        </w:tc>
        <w:tc>
          <w:tcPr>
            <w:tcW w:w="1970" w:type="dxa"/>
            <w:tcBorders>
              <w:top w:val="nil"/>
              <w:left w:val="nil"/>
              <w:bottom w:val="single" w:sz="8" w:space="0" w:color="auto"/>
              <w:right w:val="single" w:sz="4" w:space="0" w:color="auto"/>
            </w:tcBorders>
            <w:shd w:val="clear" w:color="000000" w:fill="CEB44A"/>
            <w:noWrap/>
            <w:hideMark/>
          </w:tcPr>
          <w:p w14:paraId="6DD11944" w14:textId="77777777" w:rsidR="00F37749" w:rsidRPr="00F37749" w:rsidRDefault="00F37749" w:rsidP="00F37749">
            <w:pPr>
              <w:spacing w:after="0" w:line="240" w:lineRule="auto"/>
              <w:rPr>
                <w:rFonts w:ascii="Arial" w:eastAsia="Times New Roman" w:hAnsi="Arial" w:cs="Arial"/>
                <w:color w:val="000000"/>
              </w:rPr>
            </w:pPr>
            <w:r w:rsidRPr="00F37749">
              <w:rPr>
                <w:rFonts w:ascii="Arial" w:eastAsia="Times New Roman" w:hAnsi="Arial" w:cs="Arial"/>
                <w:color w:val="000000"/>
              </w:rPr>
              <w:t>Expected</w:t>
            </w:r>
          </w:p>
        </w:tc>
      </w:tr>
      <w:tr w:rsidR="00F37749" w:rsidRPr="00F37749" w14:paraId="755F51E0"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18E5ADD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w:t>
            </w:r>
          </w:p>
        </w:tc>
        <w:tc>
          <w:tcPr>
            <w:tcW w:w="1335" w:type="dxa"/>
            <w:tcBorders>
              <w:top w:val="nil"/>
              <w:left w:val="nil"/>
              <w:bottom w:val="single" w:sz="4" w:space="0" w:color="auto"/>
              <w:right w:val="single" w:sz="4" w:space="0" w:color="auto"/>
            </w:tcBorders>
            <w:shd w:val="clear" w:color="000000" w:fill="FFFFFF"/>
            <w:noWrap/>
            <w:hideMark/>
          </w:tcPr>
          <w:p w14:paraId="3E4BB26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39961</w:t>
            </w:r>
          </w:p>
        </w:tc>
        <w:tc>
          <w:tcPr>
            <w:tcW w:w="2045" w:type="dxa"/>
            <w:tcBorders>
              <w:top w:val="nil"/>
              <w:left w:val="nil"/>
              <w:bottom w:val="single" w:sz="4" w:space="0" w:color="auto"/>
              <w:right w:val="single" w:sz="4" w:space="0" w:color="auto"/>
            </w:tcBorders>
            <w:shd w:val="clear" w:color="000000" w:fill="FFFFFF"/>
            <w:noWrap/>
            <w:hideMark/>
          </w:tcPr>
          <w:p w14:paraId="7907FF5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1085</w:t>
            </w:r>
          </w:p>
        </w:tc>
        <w:tc>
          <w:tcPr>
            <w:tcW w:w="1970" w:type="dxa"/>
            <w:tcBorders>
              <w:top w:val="nil"/>
              <w:left w:val="nil"/>
              <w:bottom w:val="single" w:sz="4" w:space="0" w:color="auto"/>
              <w:right w:val="single" w:sz="4" w:space="0" w:color="auto"/>
            </w:tcBorders>
            <w:shd w:val="clear" w:color="000000" w:fill="FFFFFF"/>
            <w:noWrap/>
            <w:hideMark/>
          </w:tcPr>
          <w:p w14:paraId="42DAC7D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1134</w:t>
            </w:r>
          </w:p>
        </w:tc>
      </w:tr>
      <w:tr w:rsidR="00F37749" w:rsidRPr="00F37749" w14:paraId="7ED95C55"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64D5053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w:t>
            </w:r>
          </w:p>
        </w:tc>
        <w:tc>
          <w:tcPr>
            <w:tcW w:w="1335" w:type="dxa"/>
            <w:tcBorders>
              <w:top w:val="nil"/>
              <w:left w:val="nil"/>
              <w:bottom w:val="single" w:sz="4" w:space="0" w:color="auto"/>
              <w:right w:val="single" w:sz="4" w:space="0" w:color="auto"/>
            </w:tcBorders>
            <w:shd w:val="clear" w:color="000000" w:fill="FFFFFF"/>
            <w:noWrap/>
            <w:hideMark/>
          </w:tcPr>
          <w:p w14:paraId="5B3719E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39961</w:t>
            </w:r>
          </w:p>
        </w:tc>
        <w:tc>
          <w:tcPr>
            <w:tcW w:w="2045" w:type="dxa"/>
            <w:tcBorders>
              <w:top w:val="nil"/>
              <w:left w:val="nil"/>
              <w:bottom w:val="single" w:sz="4" w:space="0" w:color="auto"/>
              <w:right w:val="single" w:sz="4" w:space="0" w:color="auto"/>
            </w:tcBorders>
            <w:shd w:val="clear" w:color="000000" w:fill="FFFFFF"/>
            <w:noWrap/>
            <w:hideMark/>
          </w:tcPr>
          <w:p w14:paraId="6BEA835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1557</w:t>
            </w:r>
          </w:p>
        </w:tc>
        <w:tc>
          <w:tcPr>
            <w:tcW w:w="1970" w:type="dxa"/>
            <w:tcBorders>
              <w:top w:val="nil"/>
              <w:left w:val="nil"/>
              <w:bottom w:val="single" w:sz="4" w:space="0" w:color="auto"/>
              <w:right w:val="single" w:sz="4" w:space="0" w:color="auto"/>
            </w:tcBorders>
            <w:shd w:val="clear" w:color="000000" w:fill="FFFFFF"/>
            <w:noWrap/>
            <w:hideMark/>
          </w:tcPr>
          <w:p w14:paraId="1EBDB68A"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1645</w:t>
            </w:r>
          </w:p>
        </w:tc>
      </w:tr>
      <w:tr w:rsidR="00F37749" w:rsidRPr="00F37749" w14:paraId="7033CE53"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73B829E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w:t>
            </w:r>
          </w:p>
        </w:tc>
        <w:tc>
          <w:tcPr>
            <w:tcW w:w="1335" w:type="dxa"/>
            <w:tcBorders>
              <w:top w:val="nil"/>
              <w:left w:val="nil"/>
              <w:bottom w:val="single" w:sz="4" w:space="0" w:color="auto"/>
              <w:right w:val="single" w:sz="4" w:space="0" w:color="auto"/>
            </w:tcBorders>
            <w:shd w:val="clear" w:color="000000" w:fill="FFFFFF"/>
            <w:noWrap/>
            <w:hideMark/>
          </w:tcPr>
          <w:p w14:paraId="7B2C7AE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39961</w:t>
            </w:r>
          </w:p>
        </w:tc>
        <w:tc>
          <w:tcPr>
            <w:tcW w:w="2045" w:type="dxa"/>
            <w:tcBorders>
              <w:top w:val="nil"/>
              <w:left w:val="nil"/>
              <w:bottom w:val="single" w:sz="4" w:space="0" w:color="auto"/>
              <w:right w:val="single" w:sz="4" w:space="0" w:color="auto"/>
            </w:tcBorders>
            <w:shd w:val="clear" w:color="000000" w:fill="FFFFFF"/>
            <w:noWrap/>
            <w:hideMark/>
          </w:tcPr>
          <w:p w14:paraId="7472DC3B"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1969</w:t>
            </w:r>
          </w:p>
        </w:tc>
        <w:tc>
          <w:tcPr>
            <w:tcW w:w="1970" w:type="dxa"/>
            <w:tcBorders>
              <w:top w:val="nil"/>
              <w:left w:val="nil"/>
              <w:bottom w:val="single" w:sz="4" w:space="0" w:color="auto"/>
              <w:right w:val="single" w:sz="4" w:space="0" w:color="auto"/>
            </w:tcBorders>
            <w:shd w:val="clear" w:color="000000" w:fill="FFFFFF"/>
            <w:noWrap/>
            <w:hideMark/>
          </w:tcPr>
          <w:p w14:paraId="7577C32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1945</w:t>
            </w:r>
          </w:p>
        </w:tc>
      </w:tr>
      <w:tr w:rsidR="00F37749" w:rsidRPr="00F37749" w14:paraId="00A920D7"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0E7F49A8"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4</w:t>
            </w:r>
          </w:p>
        </w:tc>
        <w:tc>
          <w:tcPr>
            <w:tcW w:w="1335" w:type="dxa"/>
            <w:tcBorders>
              <w:top w:val="nil"/>
              <w:left w:val="nil"/>
              <w:bottom w:val="single" w:sz="4" w:space="0" w:color="auto"/>
              <w:right w:val="single" w:sz="4" w:space="0" w:color="auto"/>
            </w:tcBorders>
            <w:shd w:val="clear" w:color="000000" w:fill="FFFFFF"/>
            <w:noWrap/>
            <w:hideMark/>
          </w:tcPr>
          <w:p w14:paraId="44395D1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39963</w:t>
            </w:r>
          </w:p>
        </w:tc>
        <w:tc>
          <w:tcPr>
            <w:tcW w:w="2045" w:type="dxa"/>
            <w:tcBorders>
              <w:top w:val="nil"/>
              <w:left w:val="nil"/>
              <w:bottom w:val="single" w:sz="4" w:space="0" w:color="auto"/>
              <w:right w:val="single" w:sz="4" w:space="0" w:color="auto"/>
            </w:tcBorders>
            <w:shd w:val="clear" w:color="000000" w:fill="FFFFFF"/>
            <w:noWrap/>
            <w:hideMark/>
          </w:tcPr>
          <w:p w14:paraId="67B60C6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2135</w:t>
            </w:r>
          </w:p>
        </w:tc>
        <w:tc>
          <w:tcPr>
            <w:tcW w:w="1970" w:type="dxa"/>
            <w:tcBorders>
              <w:top w:val="nil"/>
              <w:left w:val="nil"/>
              <w:bottom w:val="single" w:sz="4" w:space="0" w:color="auto"/>
              <w:right w:val="single" w:sz="4" w:space="0" w:color="auto"/>
            </w:tcBorders>
            <w:shd w:val="clear" w:color="000000" w:fill="FFFFFF"/>
            <w:noWrap/>
            <w:hideMark/>
          </w:tcPr>
          <w:p w14:paraId="4E05E63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2211</w:t>
            </w:r>
          </w:p>
        </w:tc>
      </w:tr>
      <w:tr w:rsidR="00F37749" w:rsidRPr="00F37749" w14:paraId="7CB3B211"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735D80A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5</w:t>
            </w:r>
          </w:p>
        </w:tc>
        <w:tc>
          <w:tcPr>
            <w:tcW w:w="1335" w:type="dxa"/>
            <w:tcBorders>
              <w:top w:val="nil"/>
              <w:left w:val="nil"/>
              <w:bottom w:val="single" w:sz="4" w:space="0" w:color="auto"/>
              <w:right w:val="single" w:sz="4" w:space="0" w:color="auto"/>
            </w:tcBorders>
            <w:shd w:val="clear" w:color="000000" w:fill="FFFFFF"/>
            <w:noWrap/>
            <w:hideMark/>
          </w:tcPr>
          <w:p w14:paraId="651CF7A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39977</w:t>
            </w:r>
          </w:p>
        </w:tc>
        <w:tc>
          <w:tcPr>
            <w:tcW w:w="2045" w:type="dxa"/>
            <w:tcBorders>
              <w:top w:val="nil"/>
              <w:left w:val="nil"/>
              <w:bottom w:val="single" w:sz="4" w:space="0" w:color="auto"/>
              <w:right w:val="single" w:sz="4" w:space="0" w:color="auto"/>
            </w:tcBorders>
            <w:shd w:val="clear" w:color="000000" w:fill="FFFFFF"/>
            <w:noWrap/>
            <w:hideMark/>
          </w:tcPr>
          <w:p w14:paraId="2356CD5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2475</w:t>
            </w:r>
          </w:p>
        </w:tc>
        <w:tc>
          <w:tcPr>
            <w:tcW w:w="1970" w:type="dxa"/>
            <w:tcBorders>
              <w:top w:val="nil"/>
              <w:left w:val="nil"/>
              <w:bottom w:val="single" w:sz="4" w:space="0" w:color="auto"/>
              <w:right w:val="single" w:sz="4" w:space="0" w:color="auto"/>
            </w:tcBorders>
            <w:shd w:val="clear" w:color="000000" w:fill="FFFFFF"/>
            <w:noWrap/>
            <w:hideMark/>
          </w:tcPr>
          <w:p w14:paraId="54114BF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2469</w:t>
            </w:r>
          </w:p>
        </w:tc>
      </w:tr>
      <w:tr w:rsidR="00F37749" w:rsidRPr="00F37749" w14:paraId="4D07F43B"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14C33C73"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6</w:t>
            </w:r>
          </w:p>
        </w:tc>
        <w:tc>
          <w:tcPr>
            <w:tcW w:w="1335" w:type="dxa"/>
            <w:tcBorders>
              <w:top w:val="nil"/>
              <w:left w:val="nil"/>
              <w:bottom w:val="single" w:sz="4" w:space="0" w:color="auto"/>
              <w:right w:val="single" w:sz="4" w:space="0" w:color="auto"/>
            </w:tcBorders>
            <w:shd w:val="clear" w:color="000000" w:fill="FFFFFF"/>
            <w:noWrap/>
            <w:hideMark/>
          </w:tcPr>
          <w:p w14:paraId="20F2CE7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39965</w:t>
            </w:r>
          </w:p>
        </w:tc>
        <w:tc>
          <w:tcPr>
            <w:tcW w:w="2045" w:type="dxa"/>
            <w:tcBorders>
              <w:top w:val="nil"/>
              <w:left w:val="nil"/>
              <w:bottom w:val="single" w:sz="4" w:space="0" w:color="auto"/>
              <w:right w:val="single" w:sz="4" w:space="0" w:color="auto"/>
            </w:tcBorders>
            <w:shd w:val="clear" w:color="000000" w:fill="FFFFFF"/>
            <w:noWrap/>
            <w:hideMark/>
          </w:tcPr>
          <w:p w14:paraId="1DE65D2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2830</w:t>
            </w:r>
          </w:p>
        </w:tc>
        <w:tc>
          <w:tcPr>
            <w:tcW w:w="1970" w:type="dxa"/>
            <w:tcBorders>
              <w:top w:val="nil"/>
              <w:left w:val="nil"/>
              <w:bottom w:val="single" w:sz="4" w:space="0" w:color="auto"/>
              <w:right w:val="single" w:sz="4" w:space="0" w:color="auto"/>
            </w:tcBorders>
            <w:shd w:val="clear" w:color="000000" w:fill="FFFFFF"/>
            <w:noWrap/>
            <w:hideMark/>
          </w:tcPr>
          <w:p w14:paraId="299173E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2758</w:t>
            </w:r>
          </w:p>
        </w:tc>
      </w:tr>
      <w:tr w:rsidR="00F37749" w:rsidRPr="00F37749" w14:paraId="3529A30F"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4531492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7</w:t>
            </w:r>
          </w:p>
        </w:tc>
        <w:tc>
          <w:tcPr>
            <w:tcW w:w="1335" w:type="dxa"/>
            <w:tcBorders>
              <w:top w:val="nil"/>
              <w:left w:val="nil"/>
              <w:bottom w:val="single" w:sz="4" w:space="0" w:color="auto"/>
              <w:right w:val="single" w:sz="4" w:space="0" w:color="auto"/>
            </w:tcBorders>
            <w:shd w:val="clear" w:color="000000" w:fill="FFFFFF"/>
            <w:noWrap/>
            <w:hideMark/>
          </w:tcPr>
          <w:p w14:paraId="0ECF850E"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39966</w:t>
            </w:r>
          </w:p>
        </w:tc>
        <w:tc>
          <w:tcPr>
            <w:tcW w:w="2045" w:type="dxa"/>
            <w:tcBorders>
              <w:top w:val="nil"/>
              <w:left w:val="nil"/>
              <w:bottom w:val="single" w:sz="4" w:space="0" w:color="auto"/>
              <w:right w:val="single" w:sz="4" w:space="0" w:color="auto"/>
            </w:tcBorders>
            <w:shd w:val="clear" w:color="000000" w:fill="FFFFFF"/>
            <w:noWrap/>
            <w:hideMark/>
          </w:tcPr>
          <w:p w14:paraId="4A302C8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3113</w:t>
            </w:r>
          </w:p>
        </w:tc>
        <w:tc>
          <w:tcPr>
            <w:tcW w:w="1970" w:type="dxa"/>
            <w:tcBorders>
              <w:top w:val="nil"/>
              <w:left w:val="nil"/>
              <w:bottom w:val="single" w:sz="4" w:space="0" w:color="auto"/>
              <w:right w:val="single" w:sz="4" w:space="0" w:color="auto"/>
            </w:tcBorders>
            <w:shd w:val="clear" w:color="000000" w:fill="FFFFFF"/>
            <w:noWrap/>
            <w:hideMark/>
          </w:tcPr>
          <w:p w14:paraId="3529D51F"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3094</w:t>
            </w:r>
          </w:p>
        </w:tc>
      </w:tr>
      <w:tr w:rsidR="00F37749" w:rsidRPr="00F37749" w14:paraId="440150B1"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1961589C"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8</w:t>
            </w:r>
          </w:p>
        </w:tc>
        <w:tc>
          <w:tcPr>
            <w:tcW w:w="1335" w:type="dxa"/>
            <w:tcBorders>
              <w:top w:val="nil"/>
              <w:left w:val="nil"/>
              <w:bottom w:val="single" w:sz="4" w:space="0" w:color="auto"/>
              <w:right w:val="single" w:sz="4" w:space="0" w:color="auto"/>
            </w:tcBorders>
            <w:shd w:val="clear" w:color="000000" w:fill="FFFFFF"/>
            <w:noWrap/>
            <w:hideMark/>
          </w:tcPr>
          <w:p w14:paraId="46910A33"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39962</w:t>
            </w:r>
          </w:p>
        </w:tc>
        <w:tc>
          <w:tcPr>
            <w:tcW w:w="2045" w:type="dxa"/>
            <w:tcBorders>
              <w:top w:val="nil"/>
              <w:left w:val="nil"/>
              <w:bottom w:val="single" w:sz="4" w:space="0" w:color="auto"/>
              <w:right w:val="single" w:sz="4" w:space="0" w:color="auto"/>
            </w:tcBorders>
            <w:shd w:val="clear" w:color="000000" w:fill="FFFFFF"/>
            <w:noWrap/>
            <w:hideMark/>
          </w:tcPr>
          <w:p w14:paraId="454122D7"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3656</w:t>
            </w:r>
          </w:p>
        </w:tc>
        <w:tc>
          <w:tcPr>
            <w:tcW w:w="1970" w:type="dxa"/>
            <w:tcBorders>
              <w:top w:val="nil"/>
              <w:left w:val="nil"/>
              <w:bottom w:val="single" w:sz="4" w:space="0" w:color="auto"/>
              <w:right w:val="single" w:sz="4" w:space="0" w:color="auto"/>
            </w:tcBorders>
            <w:shd w:val="clear" w:color="000000" w:fill="FFFFFF"/>
            <w:noWrap/>
            <w:hideMark/>
          </w:tcPr>
          <w:p w14:paraId="6EE2638D"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3506</w:t>
            </w:r>
          </w:p>
        </w:tc>
      </w:tr>
      <w:tr w:rsidR="00F37749" w:rsidRPr="00F37749" w14:paraId="76DCF25A" w14:textId="77777777" w:rsidTr="00F37749">
        <w:trPr>
          <w:trHeight w:val="315"/>
        </w:trPr>
        <w:tc>
          <w:tcPr>
            <w:tcW w:w="1335" w:type="dxa"/>
            <w:tcBorders>
              <w:top w:val="nil"/>
              <w:left w:val="single" w:sz="8" w:space="0" w:color="auto"/>
              <w:bottom w:val="single" w:sz="4" w:space="0" w:color="auto"/>
              <w:right w:val="single" w:sz="4" w:space="0" w:color="auto"/>
            </w:tcBorders>
            <w:shd w:val="clear" w:color="000000" w:fill="FFFFFF"/>
            <w:noWrap/>
            <w:hideMark/>
          </w:tcPr>
          <w:p w14:paraId="018173D1"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9</w:t>
            </w:r>
          </w:p>
        </w:tc>
        <w:tc>
          <w:tcPr>
            <w:tcW w:w="1335" w:type="dxa"/>
            <w:tcBorders>
              <w:top w:val="nil"/>
              <w:left w:val="nil"/>
              <w:bottom w:val="single" w:sz="4" w:space="0" w:color="auto"/>
              <w:right w:val="single" w:sz="4" w:space="0" w:color="auto"/>
            </w:tcBorders>
            <w:shd w:val="clear" w:color="000000" w:fill="FFFFFF"/>
            <w:noWrap/>
            <w:hideMark/>
          </w:tcPr>
          <w:p w14:paraId="5E44C06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39961</w:t>
            </w:r>
          </w:p>
        </w:tc>
        <w:tc>
          <w:tcPr>
            <w:tcW w:w="2045" w:type="dxa"/>
            <w:tcBorders>
              <w:top w:val="nil"/>
              <w:left w:val="nil"/>
              <w:bottom w:val="single" w:sz="4" w:space="0" w:color="auto"/>
              <w:right w:val="single" w:sz="4" w:space="0" w:color="auto"/>
            </w:tcBorders>
            <w:shd w:val="clear" w:color="000000" w:fill="FFFFFF"/>
            <w:noWrap/>
            <w:hideMark/>
          </w:tcPr>
          <w:p w14:paraId="0E9671C9"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4155</w:t>
            </w:r>
          </w:p>
        </w:tc>
        <w:tc>
          <w:tcPr>
            <w:tcW w:w="1970" w:type="dxa"/>
            <w:tcBorders>
              <w:top w:val="nil"/>
              <w:left w:val="nil"/>
              <w:bottom w:val="single" w:sz="4" w:space="0" w:color="auto"/>
              <w:right w:val="single" w:sz="4" w:space="0" w:color="auto"/>
            </w:tcBorders>
            <w:shd w:val="clear" w:color="000000" w:fill="FFFFFF"/>
            <w:noWrap/>
            <w:hideMark/>
          </w:tcPr>
          <w:p w14:paraId="3C97F1B4"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4099</w:t>
            </w:r>
          </w:p>
        </w:tc>
      </w:tr>
      <w:tr w:rsidR="00F37749" w:rsidRPr="00F37749" w14:paraId="55B4028E" w14:textId="77777777" w:rsidTr="00F37749">
        <w:trPr>
          <w:trHeight w:val="315"/>
        </w:trPr>
        <w:tc>
          <w:tcPr>
            <w:tcW w:w="1335" w:type="dxa"/>
            <w:tcBorders>
              <w:top w:val="nil"/>
              <w:left w:val="single" w:sz="8" w:space="0" w:color="auto"/>
              <w:bottom w:val="single" w:sz="8" w:space="0" w:color="auto"/>
              <w:right w:val="single" w:sz="4" w:space="0" w:color="auto"/>
            </w:tcBorders>
            <w:shd w:val="clear" w:color="000000" w:fill="FFFFFF"/>
            <w:noWrap/>
            <w:hideMark/>
          </w:tcPr>
          <w:p w14:paraId="154A4D20"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10</w:t>
            </w:r>
          </w:p>
        </w:tc>
        <w:tc>
          <w:tcPr>
            <w:tcW w:w="1335" w:type="dxa"/>
            <w:tcBorders>
              <w:top w:val="nil"/>
              <w:left w:val="nil"/>
              <w:bottom w:val="single" w:sz="8" w:space="0" w:color="auto"/>
              <w:right w:val="single" w:sz="4" w:space="0" w:color="auto"/>
            </w:tcBorders>
            <w:shd w:val="clear" w:color="000000" w:fill="FFFFFF"/>
            <w:noWrap/>
            <w:hideMark/>
          </w:tcPr>
          <w:p w14:paraId="5E7D83CA"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39937</w:t>
            </w:r>
          </w:p>
        </w:tc>
        <w:tc>
          <w:tcPr>
            <w:tcW w:w="2045" w:type="dxa"/>
            <w:tcBorders>
              <w:top w:val="nil"/>
              <w:left w:val="nil"/>
              <w:bottom w:val="single" w:sz="8" w:space="0" w:color="auto"/>
              <w:right w:val="single" w:sz="4" w:space="0" w:color="auto"/>
            </w:tcBorders>
            <w:shd w:val="clear" w:color="000000" w:fill="FFFFFF"/>
            <w:noWrap/>
            <w:hideMark/>
          </w:tcPr>
          <w:p w14:paraId="1035BAF2"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5483</w:t>
            </w:r>
          </w:p>
        </w:tc>
        <w:tc>
          <w:tcPr>
            <w:tcW w:w="1970" w:type="dxa"/>
            <w:tcBorders>
              <w:top w:val="nil"/>
              <w:left w:val="nil"/>
              <w:bottom w:val="single" w:sz="8" w:space="0" w:color="auto"/>
              <w:right w:val="single" w:sz="4" w:space="0" w:color="auto"/>
            </w:tcBorders>
            <w:shd w:val="clear" w:color="000000" w:fill="FFFFFF"/>
            <w:noWrap/>
            <w:hideMark/>
          </w:tcPr>
          <w:p w14:paraId="7851923A" w14:textId="77777777" w:rsidR="00F37749" w:rsidRPr="00F37749" w:rsidRDefault="00F37749" w:rsidP="00F37749">
            <w:pPr>
              <w:spacing w:after="0" w:line="240" w:lineRule="auto"/>
              <w:jc w:val="right"/>
              <w:rPr>
                <w:rFonts w:ascii="Arial" w:eastAsia="Times New Roman" w:hAnsi="Arial" w:cs="Arial"/>
                <w:color w:val="000000"/>
              </w:rPr>
            </w:pPr>
            <w:r w:rsidRPr="00F37749">
              <w:rPr>
                <w:rFonts w:ascii="Arial" w:eastAsia="Times New Roman" w:hAnsi="Arial" w:cs="Arial"/>
                <w:color w:val="000000"/>
              </w:rPr>
              <w:t>5596</w:t>
            </w:r>
          </w:p>
        </w:tc>
      </w:tr>
    </w:tbl>
    <w:p w14:paraId="6402738D" w14:textId="77777777" w:rsidR="00874E11" w:rsidRDefault="00874E11" w:rsidP="006B5320">
      <w:pPr>
        <w:autoSpaceDE w:val="0"/>
        <w:autoSpaceDN w:val="0"/>
        <w:adjustRightInd w:val="0"/>
        <w:spacing w:after="0" w:line="240" w:lineRule="auto"/>
        <w:rPr>
          <w:rFonts w:cstheme="minorHAnsi"/>
          <w:b/>
          <w:bCs/>
        </w:rPr>
      </w:pPr>
    </w:p>
    <w:p w14:paraId="4D17CF53" w14:textId="01114C4E" w:rsidR="00007F8A" w:rsidRPr="00007F8A" w:rsidRDefault="00007F8A" w:rsidP="00007F8A">
      <w:pPr>
        <w:pStyle w:val="NoSpacing"/>
        <w:rPr>
          <w:b/>
          <w:color w:val="0000FF"/>
          <w:lang w:val="en"/>
        </w:rPr>
      </w:pPr>
      <w:r w:rsidRPr="00AB3414">
        <w:rPr>
          <w:b/>
          <w:color w:val="0000FF"/>
          <w:lang w:val="en"/>
        </w:rPr>
        <w:t>Table 2</w:t>
      </w:r>
      <w:r w:rsidR="006F4EF4">
        <w:rPr>
          <w:b/>
          <w:color w:val="0000FF"/>
          <w:lang w:val="en"/>
        </w:rPr>
        <w:t>7</w:t>
      </w:r>
      <w:r w:rsidRPr="00AB3414">
        <w:rPr>
          <w:b/>
          <w:color w:val="0000FF"/>
          <w:lang w:val="en"/>
        </w:rPr>
        <w:t xml:space="preserve">. </w:t>
      </w:r>
      <w:r w:rsidR="00EA4F49">
        <w:rPr>
          <w:b/>
          <w:color w:val="0000FF"/>
          <w:lang w:val="en"/>
        </w:rPr>
        <w:t>Linear Regression of All Hospitalizations</w:t>
      </w:r>
      <w:r w:rsidR="00591439">
        <w:rPr>
          <w:b/>
          <w:color w:val="0000FF"/>
          <w:lang w:val="en"/>
        </w:rPr>
        <w:t xml:space="preserve"> by </w:t>
      </w:r>
      <w:r w:rsidR="009A3E3E">
        <w:rPr>
          <w:b/>
          <w:color w:val="0000FF"/>
          <w:lang w:val="en"/>
        </w:rPr>
        <w:t>D</w:t>
      </w:r>
      <w:r w:rsidR="00591439">
        <w:rPr>
          <w:b/>
          <w:color w:val="0000FF"/>
          <w:lang w:val="en"/>
        </w:rPr>
        <w:t xml:space="preserve">ecile of </w:t>
      </w:r>
      <w:r w:rsidR="009A3E3E">
        <w:rPr>
          <w:b/>
          <w:color w:val="0000FF"/>
          <w:lang w:val="en"/>
        </w:rPr>
        <w:t>Expected R</w:t>
      </w:r>
      <w:r w:rsidR="00591439">
        <w:rPr>
          <w:b/>
          <w:color w:val="0000FF"/>
          <w:lang w:val="en"/>
        </w:rPr>
        <w:t xml:space="preserve">ates </w:t>
      </w:r>
    </w:p>
    <w:tbl>
      <w:tblPr>
        <w:tblW w:w="9040" w:type="dxa"/>
        <w:tblInd w:w="93" w:type="dxa"/>
        <w:tblLook w:val="04A0" w:firstRow="1" w:lastRow="0" w:firstColumn="1" w:lastColumn="0" w:noHBand="0" w:noVBand="1"/>
      </w:tblPr>
      <w:tblGrid>
        <w:gridCol w:w="960"/>
        <w:gridCol w:w="4060"/>
        <w:gridCol w:w="4020"/>
      </w:tblGrid>
      <w:tr w:rsidR="00F37749" w:rsidRPr="00F37749" w14:paraId="2BE81BBB" w14:textId="77777777" w:rsidTr="00F37749">
        <w:trPr>
          <w:trHeight w:val="315"/>
        </w:trPr>
        <w:tc>
          <w:tcPr>
            <w:tcW w:w="9040" w:type="dxa"/>
            <w:gridSpan w:val="3"/>
            <w:tcBorders>
              <w:top w:val="single" w:sz="8" w:space="0" w:color="auto"/>
              <w:left w:val="single" w:sz="8" w:space="0" w:color="auto"/>
              <w:bottom w:val="single" w:sz="4" w:space="0" w:color="auto"/>
              <w:right w:val="single" w:sz="4" w:space="0" w:color="auto"/>
            </w:tcBorders>
            <w:shd w:val="clear" w:color="000000" w:fill="CEB44A"/>
            <w:noWrap/>
            <w:hideMark/>
          </w:tcPr>
          <w:p w14:paraId="708EA8A1"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 xml:space="preserve">Partition for the </w:t>
            </w:r>
            <w:proofErr w:type="spellStart"/>
            <w:r w:rsidRPr="00F37749">
              <w:rPr>
                <w:rFonts w:ascii="Arial" w:eastAsia="Times New Roman" w:hAnsi="Arial" w:cs="Arial"/>
                <w:color w:val="000000"/>
              </w:rPr>
              <w:t>Hosmer</w:t>
            </w:r>
            <w:proofErr w:type="spellEnd"/>
            <w:r w:rsidRPr="00F37749">
              <w:rPr>
                <w:rFonts w:ascii="Arial" w:eastAsia="Times New Roman" w:hAnsi="Arial" w:cs="Arial"/>
                <w:color w:val="000000"/>
              </w:rPr>
              <w:t xml:space="preserve"> and </w:t>
            </w:r>
            <w:proofErr w:type="spellStart"/>
            <w:r w:rsidRPr="00F37749">
              <w:rPr>
                <w:rFonts w:ascii="Arial" w:eastAsia="Times New Roman" w:hAnsi="Arial" w:cs="Arial"/>
                <w:color w:val="000000"/>
              </w:rPr>
              <w:t>Lemeshow</w:t>
            </w:r>
            <w:proofErr w:type="spellEnd"/>
            <w:r w:rsidRPr="00F37749">
              <w:rPr>
                <w:rFonts w:ascii="Arial" w:eastAsia="Times New Roman" w:hAnsi="Arial" w:cs="Arial"/>
                <w:color w:val="000000"/>
              </w:rPr>
              <w:t xml:space="preserve"> Test</w:t>
            </w:r>
          </w:p>
        </w:tc>
      </w:tr>
      <w:tr w:rsidR="00F37749" w:rsidRPr="00F37749" w14:paraId="6D2B4A5C"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CEB44A"/>
            <w:vAlign w:val="center"/>
            <w:hideMark/>
          </w:tcPr>
          <w:p w14:paraId="027C965A"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Group</w:t>
            </w:r>
          </w:p>
        </w:tc>
        <w:tc>
          <w:tcPr>
            <w:tcW w:w="4060" w:type="dxa"/>
            <w:tcBorders>
              <w:top w:val="nil"/>
              <w:left w:val="nil"/>
              <w:bottom w:val="single" w:sz="4" w:space="0" w:color="auto"/>
              <w:right w:val="single" w:sz="4" w:space="0" w:color="auto"/>
            </w:tcBorders>
            <w:shd w:val="clear" w:color="000000" w:fill="CEB44A"/>
            <w:vAlign w:val="center"/>
            <w:hideMark/>
          </w:tcPr>
          <w:p w14:paraId="00A09DC4"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Observed Rate of Total Hospitalizations</w:t>
            </w:r>
          </w:p>
        </w:tc>
        <w:tc>
          <w:tcPr>
            <w:tcW w:w="4020" w:type="dxa"/>
            <w:tcBorders>
              <w:top w:val="nil"/>
              <w:left w:val="nil"/>
              <w:bottom w:val="single" w:sz="4" w:space="0" w:color="auto"/>
              <w:right w:val="single" w:sz="4" w:space="0" w:color="auto"/>
            </w:tcBorders>
            <w:shd w:val="clear" w:color="000000" w:fill="CEB44A"/>
            <w:vAlign w:val="center"/>
            <w:hideMark/>
          </w:tcPr>
          <w:p w14:paraId="2CD11BFB" w14:textId="77777777" w:rsidR="00F37749" w:rsidRPr="00F37749" w:rsidRDefault="00F37749" w:rsidP="00F37749">
            <w:pPr>
              <w:spacing w:after="0" w:line="240" w:lineRule="auto"/>
              <w:jc w:val="center"/>
              <w:rPr>
                <w:rFonts w:ascii="Arial" w:eastAsia="Times New Roman" w:hAnsi="Arial" w:cs="Arial"/>
                <w:color w:val="000000"/>
              </w:rPr>
            </w:pPr>
            <w:r w:rsidRPr="00F37749">
              <w:rPr>
                <w:rFonts w:ascii="Arial" w:eastAsia="Times New Roman" w:hAnsi="Arial" w:cs="Arial"/>
                <w:color w:val="000000"/>
              </w:rPr>
              <w:t>Expected Rate of Total Hospitalizations</w:t>
            </w:r>
          </w:p>
        </w:tc>
      </w:tr>
      <w:tr w:rsidR="00F37749" w:rsidRPr="00F37749" w14:paraId="0AA7CD5F"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30D0A4E2"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w:t>
            </w:r>
          </w:p>
        </w:tc>
        <w:tc>
          <w:tcPr>
            <w:tcW w:w="4060" w:type="dxa"/>
            <w:tcBorders>
              <w:top w:val="nil"/>
              <w:left w:val="nil"/>
              <w:bottom w:val="single" w:sz="4" w:space="0" w:color="auto"/>
              <w:right w:val="single" w:sz="4" w:space="0" w:color="auto"/>
            </w:tcBorders>
            <w:shd w:val="clear" w:color="000000" w:fill="FFFFFF"/>
            <w:noWrap/>
            <w:vAlign w:val="bottom"/>
            <w:hideMark/>
          </w:tcPr>
          <w:p w14:paraId="4F523683"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3.9%</w:t>
            </w:r>
          </w:p>
        </w:tc>
        <w:tc>
          <w:tcPr>
            <w:tcW w:w="4020" w:type="dxa"/>
            <w:tcBorders>
              <w:top w:val="nil"/>
              <w:left w:val="nil"/>
              <w:bottom w:val="single" w:sz="4" w:space="0" w:color="auto"/>
              <w:right w:val="single" w:sz="4" w:space="0" w:color="auto"/>
            </w:tcBorders>
            <w:shd w:val="clear" w:color="000000" w:fill="FFFFFF"/>
            <w:noWrap/>
            <w:vAlign w:val="bottom"/>
            <w:hideMark/>
          </w:tcPr>
          <w:p w14:paraId="20021336"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8.4%</w:t>
            </w:r>
          </w:p>
        </w:tc>
      </w:tr>
      <w:tr w:rsidR="00F37749" w:rsidRPr="00F37749" w14:paraId="4796969B"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627E6550"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2</w:t>
            </w:r>
          </w:p>
        </w:tc>
        <w:tc>
          <w:tcPr>
            <w:tcW w:w="4060" w:type="dxa"/>
            <w:tcBorders>
              <w:top w:val="nil"/>
              <w:left w:val="nil"/>
              <w:bottom w:val="single" w:sz="4" w:space="0" w:color="auto"/>
              <w:right w:val="single" w:sz="4" w:space="0" w:color="auto"/>
            </w:tcBorders>
            <w:shd w:val="clear" w:color="000000" w:fill="FFFFFF"/>
            <w:noWrap/>
            <w:vAlign w:val="bottom"/>
            <w:hideMark/>
          </w:tcPr>
          <w:p w14:paraId="2601A9EC"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8.0%</w:t>
            </w:r>
          </w:p>
        </w:tc>
        <w:tc>
          <w:tcPr>
            <w:tcW w:w="4020" w:type="dxa"/>
            <w:tcBorders>
              <w:top w:val="nil"/>
              <w:left w:val="nil"/>
              <w:bottom w:val="single" w:sz="4" w:space="0" w:color="auto"/>
              <w:right w:val="single" w:sz="4" w:space="0" w:color="auto"/>
            </w:tcBorders>
            <w:shd w:val="clear" w:color="000000" w:fill="FFFFFF"/>
            <w:noWrap/>
            <w:vAlign w:val="bottom"/>
            <w:hideMark/>
          </w:tcPr>
          <w:p w14:paraId="28E07FE1"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11.0%</w:t>
            </w:r>
          </w:p>
        </w:tc>
      </w:tr>
      <w:tr w:rsidR="00F37749" w:rsidRPr="00F37749" w14:paraId="1637A3CD"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771C972A"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3</w:t>
            </w:r>
          </w:p>
        </w:tc>
        <w:tc>
          <w:tcPr>
            <w:tcW w:w="4060" w:type="dxa"/>
            <w:tcBorders>
              <w:top w:val="nil"/>
              <w:left w:val="nil"/>
              <w:bottom w:val="single" w:sz="4" w:space="0" w:color="auto"/>
              <w:right w:val="single" w:sz="4" w:space="0" w:color="auto"/>
            </w:tcBorders>
            <w:shd w:val="clear" w:color="000000" w:fill="FFFFFF"/>
            <w:noWrap/>
            <w:vAlign w:val="bottom"/>
            <w:hideMark/>
          </w:tcPr>
          <w:p w14:paraId="1EE024D0"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9.7%</w:t>
            </w:r>
          </w:p>
        </w:tc>
        <w:tc>
          <w:tcPr>
            <w:tcW w:w="4020" w:type="dxa"/>
            <w:tcBorders>
              <w:top w:val="nil"/>
              <w:left w:val="nil"/>
              <w:bottom w:val="single" w:sz="4" w:space="0" w:color="auto"/>
              <w:right w:val="single" w:sz="4" w:space="0" w:color="auto"/>
            </w:tcBorders>
            <w:shd w:val="clear" w:color="000000" w:fill="FFFFFF"/>
            <w:noWrap/>
            <w:vAlign w:val="bottom"/>
            <w:hideMark/>
          </w:tcPr>
          <w:p w14:paraId="17F11176"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12.3%</w:t>
            </w:r>
          </w:p>
        </w:tc>
      </w:tr>
      <w:tr w:rsidR="00F37749" w:rsidRPr="00F37749" w14:paraId="06E26948"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6F93B155"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4</w:t>
            </w:r>
          </w:p>
        </w:tc>
        <w:tc>
          <w:tcPr>
            <w:tcW w:w="4060" w:type="dxa"/>
            <w:tcBorders>
              <w:top w:val="nil"/>
              <w:left w:val="nil"/>
              <w:bottom w:val="single" w:sz="4" w:space="0" w:color="auto"/>
              <w:right w:val="single" w:sz="4" w:space="0" w:color="auto"/>
            </w:tcBorders>
            <w:shd w:val="clear" w:color="000000" w:fill="FFFFFF"/>
            <w:noWrap/>
            <w:vAlign w:val="bottom"/>
            <w:hideMark/>
          </w:tcPr>
          <w:p w14:paraId="1006FD1F"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10.9%</w:t>
            </w:r>
          </w:p>
        </w:tc>
        <w:tc>
          <w:tcPr>
            <w:tcW w:w="4020" w:type="dxa"/>
            <w:tcBorders>
              <w:top w:val="nil"/>
              <w:left w:val="nil"/>
              <w:bottom w:val="single" w:sz="4" w:space="0" w:color="auto"/>
              <w:right w:val="single" w:sz="4" w:space="0" w:color="auto"/>
            </w:tcBorders>
            <w:shd w:val="clear" w:color="000000" w:fill="FFFFFF"/>
            <w:noWrap/>
            <w:vAlign w:val="bottom"/>
            <w:hideMark/>
          </w:tcPr>
          <w:p w14:paraId="77294FAC"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13.1%</w:t>
            </w:r>
          </w:p>
        </w:tc>
      </w:tr>
      <w:tr w:rsidR="00F37749" w:rsidRPr="00F37749" w14:paraId="40973993"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36EDA2EF"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5</w:t>
            </w:r>
          </w:p>
        </w:tc>
        <w:tc>
          <w:tcPr>
            <w:tcW w:w="4060" w:type="dxa"/>
            <w:tcBorders>
              <w:top w:val="nil"/>
              <w:left w:val="nil"/>
              <w:bottom w:val="single" w:sz="4" w:space="0" w:color="auto"/>
              <w:right w:val="single" w:sz="4" w:space="0" w:color="auto"/>
            </w:tcBorders>
            <w:shd w:val="clear" w:color="000000" w:fill="FFFFFF"/>
            <w:noWrap/>
            <w:vAlign w:val="bottom"/>
            <w:hideMark/>
          </w:tcPr>
          <w:p w14:paraId="55907201"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12.1%</w:t>
            </w:r>
          </w:p>
        </w:tc>
        <w:tc>
          <w:tcPr>
            <w:tcW w:w="4020" w:type="dxa"/>
            <w:tcBorders>
              <w:top w:val="nil"/>
              <w:left w:val="nil"/>
              <w:bottom w:val="single" w:sz="4" w:space="0" w:color="auto"/>
              <w:right w:val="single" w:sz="4" w:space="0" w:color="auto"/>
            </w:tcBorders>
            <w:shd w:val="clear" w:color="000000" w:fill="FFFFFF"/>
            <w:noWrap/>
            <w:vAlign w:val="bottom"/>
            <w:hideMark/>
          </w:tcPr>
          <w:p w14:paraId="21727FA2"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13.8%</w:t>
            </w:r>
          </w:p>
        </w:tc>
      </w:tr>
      <w:tr w:rsidR="00F37749" w:rsidRPr="00F37749" w14:paraId="1FDD3664"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0488A070"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6</w:t>
            </w:r>
          </w:p>
        </w:tc>
        <w:tc>
          <w:tcPr>
            <w:tcW w:w="4060" w:type="dxa"/>
            <w:tcBorders>
              <w:top w:val="nil"/>
              <w:left w:val="nil"/>
              <w:bottom w:val="single" w:sz="4" w:space="0" w:color="auto"/>
              <w:right w:val="single" w:sz="4" w:space="0" w:color="auto"/>
            </w:tcBorders>
            <w:shd w:val="clear" w:color="000000" w:fill="FFFFFF"/>
            <w:noWrap/>
            <w:vAlign w:val="bottom"/>
            <w:hideMark/>
          </w:tcPr>
          <w:p w14:paraId="087F889C"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13.3%</w:t>
            </w:r>
          </w:p>
        </w:tc>
        <w:tc>
          <w:tcPr>
            <w:tcW w:w="4020" w:type="dxa"/>
            <w:tcBorders>
              <w:top w:val="nil"/>
              <w:left w:val="nil"/>
              <w:bottom w:val="single" w:sz="4" w:space="0" w:color="auto"/>
              <w:right w:val="single" w:sz="4" w:space="0" w:color="auto"/>
            </w:tcBorders>
            <w:shd w:val="clear" w:color="000000" w:fill="FFFFFF"/>
            <w:noWrap/>
            <w:vAlign w:val="bottom"/>
            <w:hideMark/>
          </w:tcPr>
          <w:p w14:paraId="1FA88AB0"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14.4%</w:t>
            </w:r>
          </w:p>
        </w:tc>
      </w:tr>
      <w:tr w:rsidR="00F37749" w:rsidRPr="00F37749" w14:paraId="4CD58009"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047C5381"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7</w:t>
            </w:r>
          </w:p>
        </w:tc>
        <w:tc>
          <w:tcPr>
            <w:tcW w:w="4060" w:type="dxa"/>
            <w:tcBorders>
              <w:top w:val="nil"/>
              <w:left w:val="nil"/>
              <w:bottom w:val="single" w:sz="4" w:space="0" w:color="auto"/>
              <w:right w:val="single" w:sz="4" w:space="0" w:color="auto"/>
            </w:tcBorders>
            <w:shd w:val="clear" w:color="000000" w:fill="FFFFFF"/>
            <w:noWrap/>
            <w:vAlign w:val="bottom"/>
            <w:hideMark/>
          </w:tcPr>
          <w:p w14:paraId="309C1FAE"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15.3%</w:t>
            </w:r>
          </w:p>
        </w:tc>
        <w:tc>
          <w:tcPr>
            <w:tcW w:w="4020" w:type="dxa"/>
            <w:tcBorders>
              <w:top w:val="nil"/>
              <w:left w:val="nil"/>
              <w:bottom w:val="single" w:sz="4" w:space="0" w:color="auto"/>
              <w:right w:val="single" w:sz="4" w:space="0" w:color="auto"/>
            </w:tcBorders>
            <w:shd w:val="clear" w:color="000000" w:fill="FFFFFF"/>
            <w:noWrap/>
            <w:vAlign w:val="bottom"/>
            <w:hideMark/>
          </w:tcPr>
          <w:p w14:paraId="7078294E"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15.1%</w:t>
            </w:r>
          </w:p>
        </w:tc>
      </w:tr>
      <w:tr w:rsidR="00F37749" w:rsidRPr="00F37749" w14:paraId="41CC7789"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359DA5EC"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8</w:t>
            </w:r>
          </w:p>
        </w:tc>
        <w:tc>
          <w:tcPr>
            <w:tcW w:w="4060" w:type="dxa"/>
            <w:tcBorders>
              <w:top w:val="nil"/>
              <w:left w:val="nil"/>
              <w:bottom w:val="single" w:sz="4" w:space="0" w:color="auto"/>
              <w:right w:val="single" w:sz="4" w:space="0" w:color="auto"/>
            </w:tcBorders>
            <w:shd w:val="clear" w:color="000000" w:fill="FFFFFF"/>
            <w:noWrap/>
            <w:vAlign w:val="bottom"/>
            <w:hideMark/>
          </w:tcPr>
          <w:p w14:paraId="7BF3219A"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16.3%</w:t>
            </w:r>
          </w:p>
        </w:tc>
        <w:tc>
          <w:tcPr>
            <w:tcW w:w="4020" w:type="dxa"/>
            <w:tcBorders>
              <w:top w:val="nil"/>
              <w:left w:val="nil"/>
              <w:bottom w:val="single" w:sz="4" w:space="0" w:color="auto"/>
              <w:right w:val="single" w:sz="4" w:space="0" w:color="auto"/>
            </w:tcBorders>
            <w:shd w:val="clear" w:color="000000" w:fill="FFFFFF"/>
            <w:noWrap/>
            <w:vAlign w:val="bottom"/>
            <w:hideMark/>
          </w:tcPr>
          <w:p w14:paraId="395D0D1A"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15.9%</w:t>
            </w:r>
          </w:p>
        </w:tc>
      </w:tr>
      <w:tr w:rsidR="00F37749" w:rsidRPr="00F37749" w14:paraId="5FFF779B"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5C129B7C"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9</w:t>
            </w:r>
          </w:p>
        </w:tc>
        <w:tc>
          <w:tcPr>
            <w:tcW w:w="4060" w:type="dxa"/>
            <w:tcBorders>
              <w:top w:val="nil"/>
              <w:left w:val="nil"/>
              <w:bottom w:val="single" w:sz="4" w:space="0" w:color="auto"/>
              <w:right w:val="single" w:sz="4" w:space="0" w:color="auto"/>
            </w:tcBorders>
            <w:shd w:val="clear" w:color="000000" w:fill="FFFFFF"/>
            <w:noWrap/>
            <w:vAlign w:val="bottom"/>
            <w:hideMark/>
          </w:tcPr>
          <w:p w14:paraId="50E3C048"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18.8%</w:t>
            </w:r>
          </w:p>
        </w:tc>
        <w:tc>
          <w:tcPr>
            <w:tcW w:w="4020" w:type="dxa"/>
            <w:tcBorders>
              <w:top w:val="nil"/>
              <w:left w:val="nil"/>
              <w:bottom w:val="single" w:sz="4" w:space="0" w:color="auto"/>
              <w:right w:val="single" w:sz="4" w:space="0" w:color="auto"/>
            </w:tcBorders>
            <w:shd w:val="clear" w:color="000000" w:fill="FFFFFF"/>
            <w:noWrap/>
            <w:vAlign w:val="bottom"/>
            <w:hideMark/>
          </w:tcPr>
          <w:p w14:paraId="4C547AFF"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16.8%</w:t>
            </w:r>
          </w:p>
        </w:tc>
      </w:tr>
      <w:tr w:rsidR="00F37749" w:rsidRPr="00F37749" w14:paraId="09E0085C" w14:textId="77777777" w:rsidTr="00F37749">
        <w:trPr>
          <w:trHeight w:val="315"/>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14:paraId="669C4F85"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10</w:t>
            </w:r>
          </w:p>
        </w:tc>
        <w:tc>
          <w:tcPr>
            <w:tcW w:w="4060" w:type="dxa"/>
            <w:tcBorders>
              <w:top w:val="nil"/>
              <w:left w:val="nil"/>
              <w:bottom w:val="single" w:sz="4" w:space="0" w:color="auto"/>
              <w:right w:val="single" w:sz="4" w:space="0" w:color="auto"/>
            </w:tcBorders>
            <w:shd w:val="clear" w:color="000000" w:fill="FFFFFF"/>
            <w:noWrap/>
            <w:vAlign w:val="bottom"/>
            <w:hideMark/>
          </w:tcPr>
          <w:p w14:paraId="15A395D5"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23.3%</w:t>
            </w:r>
          </w:p>
        </w:tc>
        <w:tc>
          <w:tcPr>
            <w:tcW w:w="4020" w:type="dxa"/>
            <w:tcBorders>
              <w:top w:val="nil"/>
              <w:left w:val="nil"/>
              <w:bottom w:val="single" w:sz="4" w:space="0" w:color="auto"/>
              <w:right w:val="single" w:sz="4" w:space="0" w:color="auto"/>
            </w:tcBorders>
            <w:shd w:val="clear" w:color="000000" w:fill="FFFFFF"/>
            <w:noWrap/>
            <w:vAlign w:val="bottom"/>
            <w:hideMark/>
          </w:tcPr>
          <w:p w14:paraId="3FB7D12A" w14:textId="77777777" w:rsidR="00F37749" w:rsidRPr="00F37749" w:rsidRDefault="00F37749" w:rsidP="00F37749">
            <w:pPr>
              <w:spacing w:after="0" w:line="240" w:lineRule="auto"/>
              <w:jc w:val="right"/>
              <w:rPr>
                <w:rFonts w:ascii="Calibri" w:eastAsia="Times New Roman" w:hAnsi="Calibri" w:cs="Times New Roman"/>
                <w:color w:val="000000"/>
              </w:rPr>
            </w:pPr>
            <w:r w:rsidRPr="00F37749">
              <w:rPr>
                <w:rFonts w:ascii="Calibri" w:eastAsia="Times New Roman" w:hAnsi="Calibri" w:cs="Times New Roman"/>
                <w:color w:val="000000"/>
              </w:rPr>
              <w:t>18.9%</w:t>
            </w:r>
          </w:p>
        </w:tc>
      </w:tr>
    </w:tbl>
    <w:p w14:paraId="10999966" w14:textId="77777777" w:rsidR="00E2152D" w:rsidRDefault="00E2152D" w:rsidP="00092566">
      <w:pPr>
        <w:autoSpaceDE w:val="0"/>
        <w:autoSpaceDN w:val="0"/>
        <w:adjustRightInd w:val="0"/>
        <w:spacing w:after="0" w:line="240" w:lineRule="auto"/>
        <w:rPr>
          <w:rFonts w:cstheme="minorHAnsi"/>
          <w:b/>
          <w:bCs/>
        </w:rPr>
      </w:pPr>
    </w:p>
    <w:p w14:paraId="05727DCD" w14:textId="77777777" w:rsidR="00165D54" w:rsidRDefault="00165D54" w:rsidP="00092566">
      <w:pPr>
        <w:autoSpaceDE w:val="0"/>
        <w:autoSpaceDN w:val="0"/>
        <w:adjustRightInd w:val="0"/>
        <w:spacing w:after="0" w:line="240" w:lineRule="auto"/>
        <w:rPr>
          <w:rFonts w:cstheme="minorHAnsi"/>
          <w:b/>
          <w:bCs/>
        </w:rPr>
      </w:pPr>
    </w:p>
    <w:p w14:paraId="1450CBF6" w14:textId="77777777" w:rsidR="00165D54" w:rsidRDefault="00165D54" w:rsidP="00092566">
      <w:pPr>
        <w:autoSpaceDE w:val="0"/>
        <w:autoSpaceDN w:val="0"/>
        <w:adjustRightInd w:val="0"/>
        <w:spacing w:after="0" w:line="240" w:lineRule="auto"/>
        <w:rPr>
          <w:rFonts w:cstheme="minorHAnsi"/>
          <w:b/>
          <w:bCs/>
        </w:rPr>
      </w:pPr>
    </w:p>
    <w:p w14:paraId="7AAD4F77" w14:textId="77777777" w:rsidR="00165D54" w:rsidRDefault="00165D54" w:rsidP="00092566">
      <w:pPr>
        <w:autoSpaceDE w:val="0"/>
        <w:autoSpaceDN w:val="0"/>
        <w:adjustRightInd w:val="0"/>
        <w:spacing w:after="0" w:line="240" w:lineRule="auto"/>
        <w:rPr>
          <w:rFonts w:cstheme="minorHAnsi"/>
          <w:b/>
          <w:bCs/>
        </w:rPr>
      </w:pPr>
    </w:p>
    <w:p w14:paraId="65CE83C9" w14:textId="77777777" w:rsidR="00165D54" w:rsidRDefault="00165D54" w:rsidP="00092566">
      <w:pPr>
        <w:autoSpaceDE w:val="0"/>
        <w:autoSpaceDN w:val="0"/>
        <w:adjustRightInd w:val="0"/>
        <w:spacing w:after="0" w:line="240" w:lineRule="auto"/>
        <w:rPr>
          <w:rFonts w:cstheme="minorHAnsi"/>
          <w:b/>
          <w:bCs/>
        </w:rPr>
      </w:pPr>
    </w:p>
    <w:p w14:paraId="3EA2A417" w14:textId="77777777" w:rsidR="00165D54" w:rsidRDefault="00165D54" w:rsidP="00092566">
      <w:pPr>
        <w:autoSpaceDE w:val="0"/>
        <w:autoSpaceDN w:val="0"/>
        <w:adjustRightInd w:val="0"/>
        <w:spacing w:after="0" w:line="240" w:lineRule="auto"/>
        <w:rPr>
          <w:rFonts w:cstheme="minorHAnsi"/>
          <w:b/>
          <w:bCs/>
        </w:rPr>
      </w:pPr>
    </w:p>
    <w:p w14:paraId="007DD9AE" w14:textId="77777777" w:rsidR="00165D54" w:rsidRDefault="00165D54" w:rsidP="00092566">
      <w:pPr>
        <w:autoSpaceDE w:val="0"/>
        <w:autoSpaceDN w:val="0"/>
        <w:adjustRightInd w:val="0"/>
        <w:spacing w:after="0" w:line="240" w:lineRule="auto"/>
        <w:rPr>
          <w:rFonts w:cstheme="minorHAnsi"/>
          <w:b/>
          <w:bCs/>
        </w:rPr>
      </w:pPr>
    </w:p>
    <w:p w14:paraId="77149B16" w14:textId="77777777" w:rsidR="00165D54" w:rsidRDefault="00165D54" w:rsidP="00092566">
      <w:pPr>
        <w:autoSpaceDE w:val="0"/>
        <w:autoSpaceDN w:val="0"/>
        <w:adjustRightInd w:val="0"/>
        <w:spacing w:after="0" w:line="240" w:lineRule="auto"/>
        <w:rPr>
          <w:rFonts w:cstheme="minorHAnsi"/>
          <w:b/>
          <w:bCs/>
        </w:rPr>
      </w:pPr>
    </w:p>
    <w:p w14:paraId="63BA6405" w14:textId="77777777" w:rsidR="006E73D9" w:rsidRDefault="006E73D9" w:rsidP="00092566">
      <w:pPr>
        <w:autoSpaceDE w:val="0"/>
        <w:autoSpaceDN w:val="0"/>
        <w:adjustRightInd w:val="0"/>
        <w:spacing w:after="0" w:line="240" w:lineRule="auto"/>
        <w:rPr>
          <w:rFonts w:cstheme="minorHAnsi"/>
          <w:b/>
          <w:bCs/>
        </w:rPr>
      </w:pPr>
    </w:p>
    <w:p w14:paraId="009C026A" w14:textId="77777777" w:rsidR="006E73D9" w:rsidRDefault="006E73D9" w:rsidP="00092566">
      <w:pPr>
        <w:autoSpaceDE w:val="0"/>
        <w:autoSpaceDN w:val="0"/>
        <w:adjustRightInd w:val="0"/>
        <w:spacing w:after="0" w:line="240" w:lineRule="auto"/>
        <w:rPr>
          <w:rFonts w:cstheme="minorHAnsi"/>
          <w:b/>
          <w:bCs/>
        </w:rPr>
      </w:pPr>
    </w:p>
    <w:p w14:paraId="7C1553E0" w14:textId="77777777" w:rsidR="006E73D9" w:rsidRDefault="006E73D9" w:rsidP="00092566">
      <w:pPr>
        <w:autoSpaceDE w:val="0"/>
        <w:autoSpaceDN w:val="0"/>
        <w:adjustRightInd w:val="0"/>
        <w:spacing w:after="0" w:line="240" w:lineRule="auto"/>
        <w:rPr>
          <w:rFonts w:cstheme="minorHAnsi"/>
          <w:b/>
          <w:bCs/>
        </w:rPr>
      </w:pPr>
    </w:p>
    <w:p w14:paraId="593FC17E" w14:textId="77777777" w:rsidR="006E73D9" w:rsidRDefault="006E73D9" w:rsidP="00092566">
      <w:pPr>
        <w:autoSpaceDE w:val="0"/>
        <w:autoSpaceDN w:val="0"/>
        <w:adjustRightInd w:val="0"/>
        <w:spacing w:after="0" w:line="240" w:lineRule="auto"/>
        <w:rPr>
          <w:rFonts w:cstheme="minorHAnsi"/>
          <w:b/>
          <w:bCs/>
        </w:rPr>
      </w:pPr>
    </w:p>
    <w:p w14:paraId="7DEEF395" w14:textId="77777777" w:rsidR="006E73D9" w:rsidRDefault="006E73D9" w:rsidP="00092566">
      <w:pPr>
        <w:autoSpaceDE w:val="0"/>
        <w:autoSpaceDN w:val="0"/>
        <w:adjustRightInd w:val="0"/>
        <w:spacing w:after="0" w:line="240" w:lineRule="auto"/>
        <w:rPr>
          <w:rFonts w:cstheme="minorHAnsi"/>
          <w:b/>
          <w:bCs/>
        </w:rPr>
      </w:pPr>
    </w:p>
    <w:p w14:paraId="5303A226" w14:textId="77777777" w:rsidR="006E73D9" w:rsidRDefault="006E73D9" w:rsidP="00092566">
      <w:pPr>
        <w:autoSpaceDE w:val="0"/>
        <w:autoSpaceDN w:val="0"/>
        <w:adjustRightInd w:val="0"/>
        <w:spacing w:after="0" w:line="240" w:lineRule="auto"/>
        <w:rPr>
          <w:rFonts w:cstheme="minorHAnsi"/>
          <w:b/>
          <w:bCs/>
        </w:rPr>
      </w:pPr>
    </w:p>
    <w:p w14:paraId="6C8E81A5" w14:textId="77777777" w:rsidR="00165D54" w:rsidRDefault="00165D54" w:rsidP="00092566">
      <w:pPr>
        <w:autoSpaceDE w:val="0"/>
        <w:autoSpaceDN w:val="0"/>
        <w:adjustRightInd w:val="0"/>
        <w:spacing w:after="0" w:line="240" w:lineRule="auto"/>
        <w:rPr>
          <w:rFonts w:cstheme="minorHAnsi"/>
          <w:b/>
          <w:bCs/>
        </w:rPr>
      </w:pPr>
    </w:p>
    <w:p w14:paraId="6F9E8949" w14:textId="77777777" w:rsidR="00782762" w:rsidRDefault="00743E46" w:rsidP="00092566">
      <w:pPr>
        <w:autoSpaceDE w:val="0"/>
        <w:autoSpaceDN w:val="0"/>
        <w:adjustRightInd w:val="0"/>
        <w:spacing w:after="0" w:line="240" w:lineRule="auto"/>
        <w:rPr>
          <w:rFonts w:cstheme="minorHAnsi"/>
          <w:bCs/>
        </w:rPr>
      </w:pPr>
      <w:r>
        <w:rPr>
          <w:rFonts w:cstheme="minorHAnsi"/>
          <w:b/>
          <w:bCs/>
        </w:rPr>
        <w:lastRenderedPageBreak/>
        <w:t>2b4.8</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 Risk decile plots or calibration curves</w:t>
      </w:r>
      <w:r w:rsidR="00092566" w:rsidRPr="00A25024">
        <w:rPr>
          <w:rFonts w:cstheme="minorHAnsi"/>
          <w:bCs/>
        </w:rPr>
        <w:t>:</w:t>
      </w:r>
    </w:p>
    <w:p w14:paraId="3005AE4E" w14:textId="77777777" w:rsidR="00EA4F49" w:rsidRDefault="00EA4F49" w:rsidP="00092566">
      <w:pPr>
        <w:autoSpaceDE w:val="0"/>
        <w:autoSpaceDN w:val="0"/>
        <w:adjustRightInd w:val="0"/>
        <w:spacing w:after="0" w:line="240" w:lineRule="auto"/>
        <w:rPr>
          <w:rFonts w:cstheme="minorHAnsi"/>
          <w:bCs/>
        </w:rPr>
      </w:pPr>
    </w:p>
    <w:p w14:paraId="64FCB8AE" w14:textId="0D969E7A" w:rsidR="00CF044C" w:rsidRDefault="002E3837" w:rsidP="00092566">
      <w:pPr>
        <w:autoSpaceDE w:val="0"/>
        <w:autoSpaceDN w:val="0"/>
        <w:adjustRightInd w:val="0"/>
        <w:spacing w:after="0" w:line="240" w:lineRule="auto"/>
        <w:rPr>
          <w:b/>
          <w:color w:val="0000FF"/>
          <w:lang w:val="en"/>
        </w:rPr>
      </w:pPr>
      <w:r>
        <w:rPr>
          <w:b/>
          <w:color w:val="0000FF"/>
          <w:lang w:val="en"/>
        </w:rPr>
        <w:t>Figure</w:t>
      </w:r>
      <w:r w:rsidRPr="00EA4F49">
        <w:rPr>
          <w:b/>
          <w:color w:val="0000FF"/>
          <w:lang w:val="en"/>
        </w:rPr>
        <w:t xml:space="preserve"> </w:t>
      </w:r>
      <w:r w:rsidR="00EA4F49" w:rsidRPr="00EA4F49">
        <w:rPr>
          <w:b/>
          <w:color w:val="0000FF"/>
          <w:lang w:val="en"/>
        </w:rPr>
        <w:t>4. Calibration Plot Long Stay Group 1</w:t>
      </w:r>
      <w:r w:rsidR="00092566" w:rsidRPr="00A25024">
        <w:rPr>
          <w:rFonts w:cstheme="minorHAnsi"/>
          <w:bCs/>
        </w:rPr>
        <w:br/>
      </w:r>
      <w:r w:rsidR="006C0A98">
        <w:rPr>
          <w:noProof/>
        </w:rPr>
        <w:drawing>
          <wp:inline distT="0" distB="0" distL="0" distR="0" wp14:anchorId="664A65FD" wp14:editId="7577C963">
            <wp:extent cx="3466769" cy="2782956"/>
            <wp:effectExtent l="0" t="0" r="19685"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E45DCF4" w14:textId="77777777" w:rsidR="00EA4F49" w:rsidRDefault="00EA4F49" w:rsidP="00092566">
      <w:pPr>
        <w:autoSpaceDE w:val="0"/>
        <w:autoSpaceDN w:val="0"/>
        <w:adjustRightInd w:val="0"/>
        <w:spacing w:after="0" w:line="240" w:lineRule="auto"/>
        <w:rPr>
          <w:b/>
          <w:color w:val="0000FF"/>
          <w:lang w:val="en"/>
        </w:rPr>
      </w:pPr>
    </w:p>
    <w:p w14:paraId="3210767A" w14:textId="77777777" w:rsidR="00165D54" w:rsidRDefault="00165D54" w:rsidP="00092566">
      <w:pPr>
        <w:autoSpaceDE w:val="0"/>
        <w:autoSpaceDN w:val="0"/>
        <w:adjustRightInd w:val="0"/>
        <w:spacing w:after="0" w:line="240" w:lineRule="auto"/>
        <w:rPr>
          <w:b/>
          <w:color w:val="0000FF"/>
          <w:lang w:val="en"/>
        </w:rPr>
      </w:pPr>
    </w:p>
    <w:p w14:paraId="693A4C23" w14:textId="59DFFCD7" w:rsidR="00EA4F49" w:rsidRDefault="002E3837" w:rsidP="00092566">
      <w:pPr>
        <w:autoSpaceDE w:val="0"/>
        <w:autoSpaceDN w:val="0"/>
        <w:adjustRightInd w:val="0"/>
        <w:spacing w:after="0" w:line="240" w:lineRule="auto"/>
        <w:rPr>
          <w:rFonts w:cstheme="minorHAnsi"/>
        </w:rPr>
      </w:pPr>
      <w:r>
        <w:rPr>
          <w:b/>
          <w:color w:val="0000FF"/>
          <w:lang w:val="en"/>
        </w:rPr>
        <w:t xml:space="preserve">Figure </w:t>
      </w:r>
      <w:r w:rsidR="00EA4F49">
        <w:rPr>
          <w:b/>
          <w:color w:val="0000FF"/>
          <w:lang w:val="en"/>
        </w:rPr>
        <w:t>5</w:t>
      </w:r>
      <w:r w:rsidR="00EA4F49" w:rsidRPr="00EA4F49">
        <w:rPr>
          <w:b/>
          <w:color w:val="0000FF"/>
          <w:lang w:val="en"/>
        </w:rPr>
        <w:t>. Ca</w:t>
      </w:r>
      <w:r w:rsidR="00EA4F49">
        <w:rPr>
          <w:b/>
          <w:color w:val="0000FF"/>
          <w:lang w:val="en"/>
        </w:rPr>
        <w:t>libration Plot Long Stay Group 2</w:t>
      </w:r>
    </w:p>
    <w:p w14:paraId="7C87D033" w14:textId="368CAD80" w:rsidR="001046F5" w:rsidRDefault="006C0A98" w:rsidP="00092566">
      <w:pPr>
        <w:autoSpaceDE w:val="0"/>
        <w:autoSpaceDN w:val="0"/>
        <w:adjustRightInd w:val="0"/>
        <w:spacing w:after="0" w:line="240" w:lineRule="auto"/>
        <w:rPr>
          <w:rFonts w:cstheme="minorHAnsi"/>
        </w:rPr>
      </w:pPr>
      <w:r>
        <w:rPr>
          <w:noProof/>
        </w:rPr>
        <w:drawing>
          <wp:inline distT="0" distB="0" distL="0" distR="0" wp14:anchorId="4DE8C564" wp14:editId="5518AF56">
            <wp:extent cx="3466769" cy="2655735"/>
            <wp:effectExtent l="0" t="0" r="19685" b="1143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C9DF093" w14:textId="77777777" w:rsidR="00165D54" w:rsidRDefault="00165D54" w:rsidP="00EA4F49">
      <w:pPr>
        <w:autoSpaceDE w:val="0"/>
        <w:autoSpaceDN w:val="0"/>
        <w:adjustRightInd w:val="0"/>
        <w:spacing w:after="0" w:line="240" w:lineRule="auto"/>
        <w:rPr>
          <w:b/>
          <w:color w:val="0000FF"/>
          <w:lang w:val="en"/>
        </w:rPr>
      </w:pPr>
    </w:p>
    <w:p w14:paraId="12231178" w14:textId="77777777" w:rsidR="00165D54" w:rsidRDefault="00165D54" w:rsidP="00EA4F49">
      <w:pPr>
        <w:autoSpaceDE w:val="0"/>
        <w:autoSpaceDN w:val="0"/>
        <w:adjustRightInd w:val="0"/>
        <w:spacing w:after="0" w:line="240" w:lineRule="auto"/>
        <w:rPr>
          <w:b/>
          <w:color w:val="0000FF"/>
          <w:lang w:val="en"/>
        </w:rPr>
      </w:pPr>
    </w:p>
    <w:p w14:paraId="6661E8CE" w14:textId="77777777" w:rsidR="00165D54" w:rsidRDefault="00165D54" w:rsidP="00EA4F49">
      <w:pPr>
        <w:autoSpaceDE w:val="0"/>
        <w:autoSpaceDN w:val="0"/>
        <w:adjustRightInd w:val="0"/>
        <w:spacing w:after="0" w:line="240" w:lineRule="auto"/>
        <w:rPr>
          <w:b/>
          <w:color w:val="0000FF"/>
          <w:lang w:val="en"/>
        </w:rPr>
      </w:pPr>
    </w:p>
    <w:p w14:paraId="552D1A39" w14:textId="77777777" w:rsidR="00165D54" w:rsidRDefault="00165D54" w:rsidP="00EA4F49">
      <w:pPr>
        <w:autoSpaceDE w:val="0"/>
        <w:autoSpaceDN w:val="0"/>
        <w:adjustRightInd w:val="0"/>
        <w:spacing w:after="0" w:line="240" w:lineRule="auto"/>
        <w:rPr>
          <w:b/>
          <w:color w:val="0000FF"/>
          <w:lang w:val="en"/>
        </w:rPr>
      </w:pPr>
    </w:p>
    <w:p w14:paraId="3E53F26B" w14:textId="77777777" w:rsidR="00165D54" w:rsidRDefault="00165D54" w:rsidP="00EA4F49">
      <w:pPr>
        <w:autoSpaceDE w:val="0"/>
        <w:autoSpaceDN w:val="0"/>
        <w:adjustRightInd w:val="0"/>
        <w:spacing w:after="0" w:line="240" w:lineRule="auto"/>
        <w:rPr>
          <w:b/>
          <w:color w:val="0000FF"/>
          <w:lang w:val="en"/>
        </w:rPr>
      </w:pPr>
    </w:p>
    <w:p w14:paraId="3587DA6C" w14:textId="77777777" w:rsidR="00165D54" w:rsidRDefault="00165D54" w:rsidP="00EA4F49">
      <w:pPr>
        <w:autoSpaceDE w:val="0"/>
        <w:autoSpaceDN w:val="0"/>
        <w:adjustRightInd w:val="0"/>
        <w:spacing w:after="0" w:line="240" w:lineRule="auto"/>
        <w:rPr>
          <w:b/>
          <w:color w:val="0000FF"/>
          <w:lang w:val="en"/>
        </w:rPr>
      </w:pPr>
    </w:p>
    <w:p w14:paraId="37D33C20" w14:textId="77777777" w:rsidR="00165D54" w:rsidRDefault="00165D54" w:rsidP="00EA4F49">
      <w:pPr>
        <w:autoSpaceDE w:val="0"/>
        <w:autoSpaceDN w:val="0"/>
        <w:adjustRightInd w:val="0"/>
        <w:spacing w:after="0" w:line="240" w:lineRule="auto"/>
        <w:rPr>
          <w:b/>
          <w:color w:val="0000FF"/>
          <w:lang w:val="en"/>
        </w:rPr>
      </w:pPr>
    </w:p>
    <w:p w14:paraId="3DB657C4" w14:textId="77777777" w:rsidR="00165D54" w:rsidRDefault="00165D54" w:rsidP="00EA4F49">
      <w:pPr>
        <w:autoSpaceDE w:val="0"/>
        <w:autoSpaceDN w:val="0"/>
        <w:adjustRightInd w:val="0"/>
        <w:spacing w:after="0" w:line="240" w:lineRule="auto"/>
        <w:rPr>
          <w:b/>
          <w:color w:val="0000FF"/>
          <w:lang w:val="en"/>
        </w:rPr>
      </w:pPr>
    </w:p>
    <w:p w14:paraId="4D7071C8" w14:textId="77777777" w:rsidR="006E73D9" w:rsidRDefault="006E73D9" w:rsidP="00EA4F49">
      <w:pPr>
        <w:autoSpaceDE w:val="0"/>
        <w:autoSpaceDN w:val="0"/>
        <w:adjustRightInd w:val="0"/>
        <w:spacing w:after="0" w:line="240" w:lineRule="auto"/>
        <w:rPr>
          <w:b/>
          <w:color w:val="0000FF"/>
          <w:lang w:val="en"/>
        </w:rPr>
      </w:pPr>
    </w:p>
    <w:p w14:paraId="6DC9E7A9" w14:textId="77777777" w:rsidR="006E73D9" w:rsidRDefault="006E73D9" w:rsidP="00EA4F49">
      <w:pPr>
        <w:autoSpaceDE w:val="0"/>
        <w:autoSpaceDN w:val="0"/>
        <w:adjustRightInd w:val="0"/>
        <w:spacing w:after="0" w:line="240" w:lineRule="auto"/>
        <w:rPr>
          <w:b/>
          <w:color w:val="0000FF"/>
          <w:lang w:val="en"/>
        </w:rPr>
      </w:pPr>
    </w:p>
    <w:p w14:paraId="75C92EB6" w14:textId="77777777" w:rsidR="006E73D9" w:rsidRDefault="006E73D9" w:rsidP="00EA4F49">
      <w:pPr>
        <w:autoSpaceDE w:val="0"/>
        <w:autoSpaceDN w:val="0"/>
        <w:adjustRightInd w:val="0"/>
        <w:spacing w:after="0" w:line="240" w:lineRule="auto"/>
        <w:rPr>
          <w:b/>
          <w:color w:val="0000FF"/>
          <w:lang w:val="en"/>
        </w:rPr>
      </w:pPr>
    </w:p>
    <w:p w14:paraId="3C1EC819" w14:textId="00F3BB8C" w:rsidR="00EA4F49" w:rsidRDefault="002E3837" w:rsidP="00EA4F49">
      <w:pPr>
        <w:autoSpaceDE w:val="0"/>
        <w:autoSpaceDN w:val="0"/>
        <w:adjustRightInd w:val="0"/>
        <w:spacing w:after="0" w:line="240" w:lineRule="auto"/>
        <w:rPr>
          <w:rFonts w:cstheme="minorHAnsi"/>
        </w:rPr>
      </w:pPr>
      <w:r>
        <w:rPr>
          <w:b/>
          <w:color w:val="0000FF"/>
          <w:lang w:val="en"/>
        </w:rPr>
        <w:t xml:space="preserve">Figure </w:t>
      </w:r>
      <w:r w:rsidR="00EA4F49">
        <w:rPr>
          <w:b/>
          <w:color w:val="0000FF"/>
          <w:lang w:val="en"/>
        </w:rPr>
        <w:t>6</w:t>
      </w:r>
      <w:r w:rsidR="00EA4F49" w:rsidRPr="00EA4F49">
        <w:rPr>
          <w:b/>
          <w:color w:val="0000FF"/>
          <w:lang w:val="en"/>
        </w:rPr>
        <w:t>. Ca</w:t>
      </w:r>
      <w:r w:rsidR="00EA4F49">
        <w:rPr>
          <w:b/>
          <w:color w:val="0000FF"/>
          <w:lang w:val="en"/>
        </w:rPr>
        <w:t>libration Plot Long Stay Group 3</w:t>
      </w:r>
    </w:p>
    <w:p w14:paraId="03EF2D12" w14:textId="47F2BA4D" w:rsidR="00CF044C" w:rsidRDefault="006C0A98" w:rsidP="00092566">
      <w:pPr>
        <w:autoSpaceDE w:val="0"/>
        <w:autoSpaceDN w:val="0"/>
        <w:adjustRightInd w:val="0"/>
        <w:spacing w:after="0" w:line="240" w:lineRule="auto"/>
        <w:rPr>
          <w:rFonts w:cstheme="minorHAnsi"/>
        </w:rPr>
      </w:pPr>
      <w:r>
        <w:rPr>
          <w:noProof/>
        </w:rPr>
        <w:drawing>
          <wp:inline distT="0" distB="0" distL="0" distR="0" wp14:anchorId="45E205C5" wp14:editId="3F944CF5">
            <wp:extent cx="3689405" cy="3132814"/>
            <wp:effectExtent l="0" t="0" r="25400" b="1079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9A0BD25" w14:textId="77777777" w:rsidR="00EA4F49" w:rsidRDefault="00EA4F49" w:rsidP="00092566">
      <w:pPr>
        <w:autoSpaceDE w:val="0"/>
        <w:autoSpaceDN w:val="0"/>
        <w:adjustRightInd w:val="0"/>
        <w:spacing w:after="0" w:line="240" w:lineRule="auto"/>
        <w:rPr>
          <w:b/>
          <w:color w:val="0000FF"/>
          <w:lang w:val="en"/>
        </w:rPr>
      </w:pPr>
    </w:p>
    <w:p w14:paraId="36499DD0" w14:textId="77777777" w:rsidR="00165D54" w:rsidRDefault="00165D54" w:rsidP="00092566">
      <w:pPr>
        <w:autoSpaceDE w:val="0"/>
        <w:autoSpaceDN w:val="0"/>
        <w:adjustRightInd w:val="0"/>
        <w:spacing w:after="0" w:line="240" w:lineRule="auto"/>
        <w:rPr>
          <w:b/>
          <w:color w:val="0000FF"/>
          <w:lang w:val="en"/>
        </w:rPr>
      </w:pPr>
    </w:p>
    <w:p w14:paraId="7684F15B" w14:textId="28EA9CB2" w:rsidR="00EA4F49" w:rsidRDefault="002E3837" w:rsidP="00092566">
      <w:pPr>
        <w:autoSpaceDE w:val="0"/>
        <w:autoSpaceDN w:val="0"/>
        <w:adjustRightInd w:val="0"/>
        <w:spacing w:after="0" w:line="240" w:lineRule="auto"/>
        <w:rPr>
          <w:rFonts w:cstheme="minorHAnsi"/>
        </w:rPr>
      </w:pPr>
      <w:r>
        <w:rPr>
          <w:b/>
          <w:color w:val="0000FF"/>
          <w:lang w:val="en"/>
        </w:rPr>
        <w:t xml:space="preserve">Figure </w:t>
      </w:r>
      <w:r w:rsidR="00EA4F49">
        <w:rPr>
          <w:b/>
          <w:color w:val="0000FF"/>
          <w:lang w:val="en"/>
        </w:rPr>
        <w:t>7</w:t>
      </w:r>
      <w:r w:rsidR="00EA4F49" w:rsidRPr="00EA4F49">
        <w:rPr>
          <w:b/>
          <w:color w:val="0000FF"/>
          <w:lang w:val="en"/>
        </w:rPr>
        <w:t>. Ca</w:t>
      </w:r>
      <w:r w:rsidR="00EA4F49">
        <w:rPr>
          <w:b/>
          <w:color w:val="0000FF"/>
          <w:lang w:val="en"/>
        </w:rPr>
        <w:t>libration Plot Long Stay Group 4</w:t>
      </w:r>
    </w:p>
    <w:p w14:paraId="4D1790B4" w14:textId="704E1457" w:rsidR="00B0019D" w:rsidRDefault="00B0019D" w:rsidP="00092566">
      <w:pPr>
        <w:autoSpaceDE w:val="0"/>
        <w:autoSpaceDN w:val="0"/>
        <w:adjustRightInd w:val="0"/>
        <w:spacing w:after="0" w:line="240" w:lineRule="auto"/>
        <w:rPr>
          <w:rFonts w:cstheme="minorHAnsi"/>
        </w:rPr>
      </w:pPr>
    </w:p>
    <w:p w14:paraId="1C173477" w14:textId="1DA85CD7" w:rsidR="00B0019D" w:rsidRDefault="006C0A98" w:rsidP="00092566">
      <w:pPr>
        <w:autoSpaceDE w:val="0"/>
        <w:autoSpaceDN w:val="0"/>
        <w:adjustRightInd w:val="0"/>
        <w:spacing w:after="0" w:line="240" w:lineRule="auto"/>
        <w:rPr>
          <w:rFonts w:cstheme="minorHAnsi"/>
        </w:rPr>
      </w:pPr>
      <w:r>
        <w:rPr>
          <w:noProof/>
        </w:rPr>
        <w:drawing>
          <wp:inline distT="0" distB="0" distL="0" distR="0" wp14:anchorId="5EFE6478" wp14:editId="51DDCBD6">
            <wp:extent cx="3689405" cy="2878372"/>
            <wp:effectExtent l="0" t="0" r="25400" b="1778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137F560" w14:textId="77777777" w:rsidR="00165D54" w:rsidRDefault="00165D54" w:rsidP="00092566">
      <w:pPr>
        <w:autoSpaceDE w:val="0"/>
        <w:autoSpaceDN w:val="0"/>
        <w:adjustRightInd w:val="0"/>
        <w:spacing w:after="0" w:line="240" w:lineRule="auto"/>
        <w:rPr>
          <w:b/>
          <w:color w:val="0000FF"/>
          <w:lang w:val="en"/>
        </w:rPr>
      </w:pPr>
    </w:p>
    <w:p w14:paraId="1ACD424A" w14:textId="77777777" w:rsidR="00165D54" w:rsidRDefault="00165D54" w:rsidP="00092566">
      <w:pPr>
        <w:autoSpaceDE w:val="0"/>
        <w:autoSpaceDN w:val="0"/>
        <w:adjustRightInd w:val="0"/>
        <w:spacing w:after="0" w:line="240" w:lineRule="auto"/>
        <w:rPr>
          <w:b/>
          <w:color w:val="0000FF"/>
          <w:lang w:val="en"/>
        </w:rPr>
      </w:pPr>
    </w:p>
    <w:p w14:paraId="4F74BF43" w14:textId="77777777" w:rsidR="00165D54" w:rsidRDefault="00165D54" w:rsidP="00092566">
      <w:pPr>
        <w:autoSpaceDE w:val="0"/>
        <w:autoSpaceDN w:val="0"/>
        <w:adjustRightInd w:val="0"/>
        <w:spacing w:after="0" w:line="240" w:lineRule="auto"/>
        <w:rPr>
          <w:b/>
          <w:color w:val="0000FF"/>
          <w:lang w:val="en"/>
        </w:rPr>
      </w:pPr>
    </w:p>
    <w:p w14:paraId="4CDA57E3" w14:textId="77777777" w:rsidR="00165D54" w:rsidRDefault="00165D54" w:rsidP="00092566">
      <w:pPr>
        <w:autoSpaceDE w:val="0"/>
        <w:autoSpaceDN w:val="0"/>
        <w:adjustRightInd w:val="0"/>
        <w:spacing w:after="0" w:line="240" w:lineRule="auto"/>
        <w:rPr>
          <w:b/>
          <w:color w:val="0000FF"/>
          <w:lang w:val="en"/>
        </w:rPr>
      </w:pPr>
    </w:p>
    <w:p w14:paraId="4211E0BF" w14:textId="77777777" w:rsidR="006E73D9" w:rsidRDefault="006E73D9" w:rsidP="00092566">
      <w:pPr>
        <w:autoSpaceDE w:val="0"/>
        <w:autoSpaceDN w:val="0"/>
        <w:adjustRightInd w:val="0"/>
        <w:spacing w:after="0" w:line="240" w:lineRule="auto"/>
        <w:rPr>
          <w:b/>
          <w:color w:val="0000FF"/>
          <w:lang w:val="en"/>
        </w:rPr>
      </w:pPr>
    </w:p>
    <w:p w14:paraId="42E7D721" w14:textId="77777777" w:rsidR="006E73D9" w:rsidRDefault="006E73D9" w:rsidP="00092566">
      <w:pPr>
        <w:autoSpaceDE w:val="0"/>
        <w:autoSpaceDN w:val="0"/>
        <w:adjustRightInd w:val="0"/>
        <w:spacing w:after="0" w:line="240" w:lineRule="auto"/>
        <w:rPr>
          <w:b/>
          <w:color w:val="0000FF"/>
          <w:lang w:val="en"/>
        </w:rPr>
      </w:pPr>
    </w:p>
    <w:p w14:paraId="1E1AAA33" w14:textId="77777777" w:rsidR="006C0A98" w:rsidRDefault="006C0A98" w:rsidP="00092566">
      <w:pPr>
        <w:autoSpaceDE w:val="0"/>
        <w:autoSpaceDN w:val="0"/>
        <w:adjustRightInd w:val="0"/>
        <w:spacing w:after="0" w:line="240" w:lineRule="auto"/>
        <w:rPr>
          <w:b/>
          <w:color w:val="0000FF"/>
          <w:lang w:val="en"/>
        </w:rPr>
      </w:pPr>
    </w:p>
    <w:p w14:paraId="1A2F330D" w14:textId="07FBDC34" w:rsidR="00EA4F49" w:rsidRDefault="006C0A98" w:rsidP="00092566">
      <w:pPr>
        <w:autoSpaceDE w:val="0"/>
        <w:autoSpaceDN w:val="0"/>
        <w:adjustRightInd w:val="0"/>
        <w:spacing w:after="0" w:line="240" w:lineRule="auto"/>
        <w:rPr>
          <w:rFonts w:cstheme="minorHAnsi"/>
        </w:rPr>
      </w:pPr>
      <w:r>
        <w:rPr>
          <w:b/>
          <w:color w:val="0000FF"/>
          <w:lang w:val="en"/>
        </w:rPr>
        <w:t>F</w:t>
      </w:r>
      <w:r w:rsidR="002E3837">
        <w:rPr>
          <w:b/>
          <w:color w:val="0000FF"/>
          <w:lang w:val="en"/>
        </w:rPr>
        <w:t xml:space="preserve">igure </w:t>
      </w:r>
      <w:r w:rsidR="004A74F7">
        <w:rPr>
          <w:b/>
          <w:color w:val="0000FF"/>
          <w:lang w:val="en"/>
        </w:rPr>
        <w:t>8</w:t>
      </w:r>
      <w:r w:rsidR="00EA4F49" w:rsidRPr="00EA4F49">
        <w:rPr>
          <w:b/>
          <w:color w:val="0000FF"/>
          <w:lang w:val="en"/>
        </w:rPr>
        <w:t>. Ca</w:t>
      </w:r>
      <w:r w:rsidR="00EA4F49">
        <w:rPr>
          <w:b/>
          <w:color w:val="0000FF"/>
          <w:lang w:val="en"/>
        </w:rPr>
        <w:t xml:space="preserve">libration Plot Linear Regression of All Hospitalizations </w:t>
      </w:r>
    </w:p>
    <w:p w14:paraId="1FC62BC7" w14:textId="47ED3DD9" w:rsidR="009934A7" w:rsidRDefault="006C0A98" w:rsidP="00092566">
      <w:pPr>
        <w:autoSpaceDE w:val="0"/>
        <w:autoSpaceDN w:val="0"/>
        <w:adjustRightInd w:val="0"/>
        <w:spacing w:after="0" w:line="240" w:lineRule="auto"/>
        <w:rPr>
          <w:rFonts w:cstheme="minorHAnsi"/>
          <w:b/>
        </w:rPr>
      </w:pPr>
      <w:r>
        <w:rPr>
          <w:noProof/>
        </w:rPr>
        <w:drawing>
          <wp:inline distT="0" distB="0" distL="0" distR="0" wp14:anchorId="736A80ED" wp14:editId="0C2FE9D6">
            <wp:extent cx="3816626" cy="2941983"/>
            <wp:effectExtent l="0" t="0" r="12700" b="1079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09FD4FF" w14:textId="77777777" w:rsidR="00B150F5" w:rsidRDefault="00B150F5" w:rsidP="00092566">
      <w:pPr>
        <w:autoSpaceDE w:val="0"/>
        <w:autoSpaceDN w:val="0"/>
        <w:adjustRightInd w:val="0"/>
        <w:spacing w:after="0" w:line="240" w:lineRule="auto"/>
        <w:rPr>
          <w:rFonts w:cstheme="minorHAnsi"/>
          <w:b/>
        </w:rPr>
      </w:pPr>
      <w:bookmarkStart w:id="12" w:name="question2b49"/>
      <w:bookmarkEnd w:id="12"/>
    </w:p>
    <w:p w14:paraId="573EBE53" w14:textId="2C11CAEC" w:rsidR="00874E11" w:rsidRDefault="00743E46" w:rsidP="00092566">
      <w:pPr>
        <w:autoSpaceDE w:val="0"/>
        <w:autoSpaceDN w:val="0"/>
        <w:adjustRightInd w:val="0"/>
        <w:spacing w:after="0" w:line="240" w:lineRule="auto"/>
        <w:rPr>
          <w:rFonts w:cstheme="minorHAnsi"/>
          <w:bCs/>
        </w:rPr>
      </w:pPr>
      <w:r>
        <w:rPr>
          <w:rFonts w:cstheme="minorHAnsi"/>
          <w:b/>
        </w:rPr>
        <w:t>2b4.9</w:t>
      </w:r>
      <w:r w:rsidR="00001D73">
        <w:rPr>
          <w:rFonts w:cstheme="minorHAnsi"/>
          <w:b/>
        </w:rPr>
        <w:t xml:space="preserve">. Results of </w:t>
      </w:r>
      <w:r w:rsidR="00092566" w:rsidRPr="00A25024">
        <w:rPr>
          <w:rFonts w:cstheme="minorHAnsi"/>
          <w:b/>
        </w:rPr>
        <w:t>Risk Stratification Analysis</w:t>
      </w:r>
      <w:r w:rsidR="00092566" w:rsidRPr="00A25024">
        <w:rPr>
          <w:rFonts w:cstheme="minorHAnsi"/>
        </w:rPr>
        <w:t xml:space="preserve">: </w:t>
      </w:r>
      <w:r w:rsidR="00092566" w:rsidRPr="00A25024">
        <w:rPr>
          <w:rFonts w:cstheme="minorHAnsi"/>
          <w:bCs/>
        </w:rPr>
        <w:t xml:space="preserve"> </w:t>
      </w:r>
    </w:p>
    <w:p w14:paraId="47DB9F4B" w14:textId="204FAFA3" w:rsidR="00092566" w:rsidRDefault="00874E11" w:rsidP="00A22767">
      <w:pPr>
        <w:autoSpaceDE w:val="0"/>
        <w:autoSpaceDN w:val="0"/>
        <w:adjustRightInd w:val="0"/>
        <w:spacing w:after="0" w:line="240" w:lineRule="auto"/>
        <w:rPr>
          <w:rStyle w:val="Style1"/>
        </w:rPr>
      </w:pPr>
      <w:r w:rsidRPr="00EA4F49">
        <w:rPr>
          <w:rStyle w:val="Style1"/>
        </w:rPr>
        <w:t>N/A</w:t>
      </w:r>
    </w:p>
    <w:p w14:paraId="41A28262" w14:textId="77777777" w:rsidR="00A22767" w:rsidRPr="00A22767" w:rsidRDefault="00A22767" w:rsidP="00A22767">
      <w:pPr>
        <w:autoSpaceDE w:val="0"/>
        <w:autoSpaceDN w:val="0"/>
        <w:adjustRightInd w:val="0"/>
        <w:spacing w:after="0" w:line="240" w:lineRule="auto"/>
        <w:rPr>
          <w:color w:val="0000FF"/>
        </w:rPr>
      </w:pPr>
    </w:p>
    <w:p w14:paraId="4F7ACA0D" w14:textId="77777777" w:rsidR="00D527C4" w:rsidRDefault="00743E46" w:rsidP="00092566">
      <w:pPr>
        <w:autoSpaceDE w:val="0"/>
        <w:autoSpaceDN w:val="0"/>
        <w:adjustRightInd w:val="0"/>
        <w:spacing w:after="0" w:line="240" w:lineRule="auto"/>
        <w:rPr>
          <w:rFonts w:cstheme="minorHAnsi"/>
          <w:bCs/>
        </w:rPr>
      </w:pPr>
      <w:r>
        <w:rPr>
          <w:rFonts w:cstheme="minorHAnsi"/>
          <w:b/>
          <w:bCs/>
        </w:rPr>
        <w:t>2b4.10</w:t>
      </w:r>
      <w:r w:rsidR="00001D73">
        <w:rPr>
          <w:rFonts w:cstheme="minorHAnsi"/>
          <w:b/>
          <w:bCs/>
        </w:rPr>
        <w:t xml:space="preserve">. </w:t>
      </w:r>
      <w:r w:rsidR="00092566" w:rsidRPr="00A25024">
        <w:rPr>
          <w:rFonts w:cstheme="minorHAnsi"/>
          <w:b/>
          <w:bCs/>
        </w:rPr>
        <w:t>What is your interpretation of the results in terms of demonstrating adequacy of controlling for differences in patient characteristics (case mix)?</w:t>
      </w:r>
      <w:r w:rsidR="00092566" w:rsidRPr="00A25024">
        <w:rPr>
          <w:rFonts w:cstheme="minorHAnsi"/>
          <w:bCs/>
        </w:rPr>
        <w:t xml:space="preserve"> (i</w:t>
      </w:r>
      <w:r w:rsidR="00092566" w:rsidRPr="00A25024">
        <w:rPr>
          <w:rFonts w:cstheme="minorHAnsi"/>
          <w:bCs/>
          <w:i/>
        </w:rPr>
        <w:t>.e., what do the results mean and what are the norms for the test conducted</w:t>
      </w:r>
      <w:r w:rsidR="00092566" w:rsidRPr="00A25024">
        <w:rPr>
          <w:rFonts w:cstheme="minorHAnsi"/>
          <w:bCs/>
        </w:rPr>
        <w:t>)</w:t>
      </w:r>
    </w:p>
    <w:p w14:paraId="65D9818B" w14:textId="77777777" w:rsidR="00D527C4" w:rsidRPr="00EA4F49" w:rsidRDefault="00D527C4" w:rsidP="00D527C4">
      <w:pPr>
        <w:autoSpaceDE w:val="0"/>
        <w:autoSpaceDN w:val="0"/>
        <w:adjustRightInd w:val="0"/>
        <w:spacing w:after="0" w:line="240" w:lineRule="auto"/>
        <w:rPr>
          <w:rStyle w:val="Style1"/>
        </w:rPr>
      </w:pPr>
      <w:r w:rsidRPr="00EA4F49">
        <w:rPr>
          <w:rStyle w:val="Style1"/>
        </w:rPr>
        <w:t>N/A</w:t>
      </w:r>
    </w:p>
    <w:p w14:paraId="644BA2A3" w14:textId="77777777" w:rsidR="00D527C4" w:rsidRDefault="00D527C4" w:rsidP="009B1A15">
      <w:pPr>
        <w:spacing w:after="0" w:line="240" w:lineRule="auto"/>
        <w:rPr>
          <w:rFonts w:cstheme="minorHAnsi"/>
          <w:b/>
          <w:highlight w:val="green"/>
        </w:rPr>
      </w:pPr>
    </w:p>
    <w:p w14:paraId="75B81564" w14:textId="1270C61B" w:rsidR="00D527C4" w:rsidRDefault="009B1A15" w:rsidP="009B1A15">
      <w:pPr>
        <w:spacing w:after="0" w:line="240" w:lineRule="auto"/>
        <w:rPr>
          <w:rFonts w:cstheme="minorHAnsi"/>
        </w:rPr>
      </w:pPr>
      <w:r w:rsidRPr="001A67EC">
        <w:rPr>
          <w:rFonts w:cstheme="minorHAnsi"/>
          <w:b/>
        </w:rPr>
        <w:t>2b4.11.</w:t>
      </w:r>
      <w:r w:rsidRPr="001A67EC">
        <w:rPr>
          <w:rFonts w:cstheme="minorHAnsi"/>
        </w:rPr>
        <w:t xml:space="preserve"> </w:t>
      </w:r>
      <w:r w:rsidR="00092566" w:rsidRPr="001A67EC">
        <w:rPr>
          <w:rFonts w:cstheme="minorHAnsi"/>
          <w:b/>
        </w:rPr>
        <w:t>Optional</w:t>
      </w:r>
      <w:r w:rsidRPr="001A67EC">
        <w:rPr>
          <w:rFonts w:cstheme="minorHAnsi"/>
          <w:b/>
        </w:rPr>
        <w:t xml:space="preserve"> Additional Testing</w:t>
      </w:r>
      <w:r w:rsidR="004756E1" w:rsidRPr="001A67EC">
        <w:rPr>
          <w:rFonts w:cstheme="minorHAnsi"/>
          <w:b/>
        </w:rPr>
        <w:t xml:space="preserve"> for Risk Adjustment</w:t>
      </w:r>
      <w:r w:rsidR="00092566" w:rsidRPr="001A67EC">
        <w:rPr>
          <w:rFonts w:cstheme="minorHAnsi"/>
          <w:b/>
        </w:rPr>
        <w:t xml:space="preserve"> </w:t>
      </w:r>
      <w:r w:rsidR="00092566" w:rsidRPr="001A67EC">
        <w:rPr>
          <w:rFonts w:cstheme="minorHAnsi"/>
        </w:rPr>
        <w:t>(</w:t>
      </w:r>
      <w:r w:rsidR="00092566" w:rsidRPr="001A67EC">
        <w:rPr>
          <w:rFonts w:cstheme="minorHAnsi"/>
          <w:i/>
          <w:u w:val="single"/>
        </w:rPr>
        <w:t>not required</w:t>
      </w:r>
      <w:r w:rsidR="00092566" w:rsidRPr="00A25024">
        <w:rPr>
          <w:rFonts w:cstheme="minorHAnsi"/>
          <w:i/>
        </w:rPr>
        <w:t>, but would provide additional support of adequacy</w:t>
      </w:r>
      <w:r w:rsidR="00092566">
        <w:rPr>
          <w:rFonts w:cstheme="minorHAnsi"/>
          <w:i/>
        </w:rPr>
        <w:t xml:space="preserve"> of risk model</w:t>
      </w:r>
      <w:r>
        <w:rPr>
          <w:rFonts w:cstheme="minorHAnsi"/>
          <w:i/>
        </w:rPr>
        <w:t>, e.g., testing of risk model in another data se</w:t>
      </w:r>
      <w:r w:rsidR="002408E4">
        <w:rPr>
          <w:rFonts w:cstheme="minorHAnsi"/>
          <w:i/>
        </w:rPr>
        <w:t>t</w:t>
      </w:r>
      <w:r>
        <w:rPr>
          <w:rFonts w:cstheme="minorHAnsi"/>
          <w:i/>
        </w:rPr>
        <w:t>; sensitivity analysis for missing data</w:t>
      </w:r>
      <w:r w:rsidR="002408E4">
        <w:rPr>
          <w:rFonts w:cstheme="minorHAnsi"/>
          <w:i/>
        </w:rPr>
        <w:t>;</w:t>
      </w:r>
      <w:r>
        <w:rPr>
          <w:rFonts w:cstheme="minorHAnsi"/>
          <w:i/>
        </w:rPr>
        <w:t xml:space="preserve"> other methods</w:t>
      </w:r>
      <w:r w:rsidR="008F7E67">
        <w:rPr>
          <w:rFonts w:cstheme="minorHAnsi"/>
          <w:i/>
        </w:rPr>
        <w:t xml:space="preserve"> that were assessed</w:t>
      </w:r>
      <w:r>
        <w:rPr>
          <w:rFonts w:cstheme="minorHAnsi"/>
        </w:rPr>
        <w:t>)</w:t>
      </w:r>
    </w:p>
    <w:p w14:paraId="1A364DBE" w14:textId="789A5AA6" w:rsidR="003755CB" w:rsidRPr="00A22767" w:rsidRDefault="00D527C4" w:rsidP="00D61410">
      <w:pPr>
        <w:autoSpaceDE w:val="0"/>
        <w:autoSpaceDN w:val="0"/>
        <w:adjustRightInd w:val="0"/>
        <w:spacing w:after="0" w:line="240" w:lineRule="auto"/>
        <w:rPr>
          <w:color w:val="0000FF"/>
        </w:rPr>
      </w:pPr>
      <w:r w:rsidRPr="00EA4F49">
        <w:rPr>
          <w:rStyle w:val="Style1"/>
        </w:rPr>
        <w:t>N/A</w:t>
      </w:r>
    </w:p>
    <w:p w14:paraId="30514366" w14:textId="77777777" w:rsidR="00D61410" w:rsidRPr="00A25024" w:rsidRDefault="00D61410" w:rsidP="00D61410">
      <w:pPr>
        <w:autoSpaceDE w:val="0"/>
        <w:autoSpaceDN w:val="0"/>
        <w:adjustRightInd w:val="0"/>
        <w:spacing w:after="0" w:line="240" w:lineRule="auto"/>
        <w:rPr>
          <w:rFonts w:cstheme="minorHAnsi"/>
          <w:bCs/>
        </w:rPr>
      </w:pPr>
      <w:r>
        <w:rPr>
          <w:rFonts w:cstheme="minorHAnsi"/>
          <w:bCs/>
        </w:rPr>
        <w:t>_______________________</w:t>
      </w:r>
    </w:p>
    <w:p w14:paraId="38935D92" w14:textId="77777777" w:rsidR="00D61410" w:rsidRPr="00A25024" w:rsidRDefault="00D61410" w:rsidP="00D61410">
      <w:pPr>
        <w:autoSpaceDE w:val="0"/>
        <w:autoSpaceDN w:val="0"/>
        <w:adjustRightInd w:val="0"/>
        <w:spacing w:after="0" w:line="240" w:lineRule="auto"/>
        <w:rPr>
          <w:rFonts w:cstheme="minorHAnsi"/>
          <w:b/>
          <w:bCs/>
        </w:rPr>
      </w:pPr>
      <w:bookmarkStart w:id="13" w:name="section2b5"/>
      <w:bookmarkEnd w:id="13"/>
      <w:r w:rsidRPr="00A25024">
        <w:rPr>
          <w:rFonts w:cstheme="minorHAnsi"/>
          <w:b/>
          <w:bCs/>
        </w:rPr>
        <w:t>2b5. IDENTIFICATION OF STATISTICALLY SIGNIFICANT &amp; MEANINGFUL DIFFERENCES IN PERFORMANCE</w:t>
      </w:r>
    </w:p>
    <w:p w14:paraId="397FF801" w14:textId="0B6CA32C" w:rsidR="005A1B5C" w:rsidRPr="00A22767" w:rsidRDefault="00D61410" w:rsidP="005A1B5C">
      <w:pPr>
        <w:autoSpaceDE w:val="0"/>
        <w:autoSpaceDN w:val="0"/>
        <w:adjustRightInd w:val="0"/>
        <w:spacing w:after="0" w:line="240" w:lineRule="auto"/>
        <w:rPr>
          <w:rStyle w:val="Style1"/>
          <w:rFonts w:cstheme="minorHAnsi"/>
          <w:bCs/>
          <w:i/>
          <w:color w:val="auto"/>
        </w:rPr>
      </w:pPr>
      <w:r>
        <w:rPr>
          <w:rFonts w:cstheme="minorHAnsi"/>
          <w:b/>
          <w:bCs/>
        </w:rPr>
        <w:t>2b5.1. Describe the method for</w:t>
      </w:r>
      <w:r w:rsidRPr="00A25024">
        <w:rPr>
          <w:rFonts w:cstheme="minorHAnsi"/>
          <w:b/>
          <w:bCs/>
        </w:rPr>
        <w:t xml:space="preserve"> det</w:t>
      </w:r>
      <w:r>
        <w:rPr>
          <w:rFonts w:cstheme="minorHAnsi"/>
          <w:b/>
          <w:bCs/>
        </w:rPr>
        <w:t>ermining</w:t>
      </w:r>
      <w:r w:rsidRPr="00A25024">
        <w:rPr>
          <w:rFonts w:cstheme="minorHAnsi"/>
          <w:b/>
          <w:bCs/>
        </w:rPr>
        <w:t xml:space="preserve"> if statistically significant and clinically/practically meaningful differences in performance measure scores among the measured entities </w:t>
      </w:r>
      <w:r>
        <w:rPr>
          <w:rFonts w:cstheme="minorHAnsi"/>
          <w:b/>
          <w:bCs/>
        </w:rPr>
        <w:t>can</w:t>
      </w:r>
      <w:r w:rsidRPr="00A25024">
        <w:rPr>
          <w:rFonts w:cstheme="minorHAnsi"/>
          <w:b/>
          <w:bCs/>
        </w:rPr>
        <w:t xml:space="preserve"> be identified</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 Do not just repeat the information provided related to performance gap in 1b</w:t>
      </w:r>
      <w:r w:rsidRPr="00A25024">
        <w:rPr>
          <w:rFonts w:cstheme="minorHAnsi"/>
          <w:bCs/>
          <w:i/>
        </w:rPr>
        <w:t xml:space="preserve">) </w:t>
      </w:r>
    </w:p>
    <w:p w14:paraId="45FB1CF0" w14:textId="45CD01C8" w:rsidR="00167392" w:rsidRDefault="005E19AE" w:rsidP="00D61410">
      <w:pPr>
        <w:autoSpaceDE w:val="0"/>
        <w:autoSpaceDN w:val="0"/>
        <w:adjustRightInd w:val="0"/>
        <w:spacing w:after="0" w:line="240" w:lineRule="auto"/>
        <w:rPr>
          <w:rStyle w:val="Style1"/>
        </w:rPr>
      </w:pPr>
      <w:r>
        <w:rPr>
          <w:rStyle w:val="Style1"/>
        </w:rPr>
        <w:t xml:space="preserve">The PointRight Pro Long Stay Hospitalization Measure will be reported to </w:t>
      </w:r>
      <w:r w:rsidR="00A24713">
        <w:rPr>
          <w:rStyle w:val="Style1"/>
        </w:rPr>
        <w:t xml:space="preserve">SNF </w:t>
      </w:r>
      <w:r>
        <w:rPr>
          <w:rStyle w:val="Style1"/>
        </w:rPr>
        <w:t>providers quarterly</w:t>
      </w:r>
      <w:r w:rsidR="00A24713">
        <w:rPr>
          <w:rStyle w:val="Style1"/>
        </w:rPr>
        <w:t>.</w:t>
      </w:r>
      <w:r>
        <w:rPr>
          <w:rStyle w:val="Style1"/>
        </w:rPr>
        <w:t xml:space="preserve"> To </w:t>
      </w:r>
      <w:r w:rsidR="00A24713">
        <w:rPr>
          <w:rStyle w:val="Style1"/>
        </w:rPr>
        <w:t xml:space="preserve">determine what amount of change in risk adjusted rates will be considered </w:t>
      </w:r>
      <w:r w:rsidR="00EA4F49">
        <w:rPr>
          <w:rStyle w:val="Style1"/>
        </w:rPr>
        <w:t>m</w:t>
      </w:r>
      <w:r>
        <w:rPr>
          <w:rStyle w:val="Style1"/>
        </w:rPr>
        <w:t xml:space="preserve">eaningful </w:t>
      </w:r>
      <w:r w:rsidR="00A24713">
        <w:rPr>
          <w:rStyle w:val="Style1"/>
        </w:rPr>
        <w:t xml:space="preserve">from one quarter to the next </w:t>
      </w:r>
      <w:r>
        <w:rPr>
          <w:rStyle w:val="Style1"/>
        </w:rPr>
        <w:t xml:space="preserve">we observed the distribution of </w:t>
      </w:r>
      <w:r w:rsidR="000D1D14">
        <w:rPr>
          <w:rStyle w:val="Style1"/>
        </w:rPr>
        <w:t>changes amongst our testing</w:t>
      </w:r>
      <w:r w:rsidR="00A24713">
        <w:rPr>
          <w:rStyle w:val="Style1"/>
        </w:rPr>
        <w:t xml:space="preserve"> sample. We started with risk adjusted rates covering the 12 month measurement period</w:t>
      </w:r>
      <w:r w:rsidR="006026A9">
        <w:rPr>
          <w:rStyle w:val="Style1"/>
        </w:rPr>
        <w:t xml:space="preserve"> of</w:t>
      </w:r>
      <w:r w:rsidR="00A24713">
        <w:rPr>
          <w:rStyle w:val="Style1"/>
        </w:rPr>
        <w:t xml:space="preserve"> October 1</w:t>
      </w:r>
      <w:r w:rsidR="00A24713" w:rsidRPr="000D1D14">
        <w:rPr>
          <w:rStyle w:val="Style1"/>
          <w:vertAlign w:val="superscript"/>
        </w:rPr>
        <w:t>st</w:t>
      </w:r>
      <w:r w:rsidR="000D1D14">
        <w:rPr>
          <w:rStyle w:val="Style1"/>
        </w:rPr>
        <w:t xml:space="preserve">, </w:t>
      </w:r>
      <w:r w:rsidR="00A24713">
        <w:rPr>
          <w:rStyle w:val="Style1"/>
        </w:rPr>
        <w:t>2013 to September 30</w:t>
      </w:r>
      <w:r w:rsidR="00A24713" w:rsidRPr="00A24713">
        <w:rPr>
          <w:rStyle w:val="Style1"/>
          <w:vertAlign w:val="superscript"/>
        </w:rPr>
        <w:t>th</w:t>
      </w:r>
      <w:r w:rsidR="000D1D14">
        <w:rPr>
          <w:rStyle w:val="Style1"/>
        </w:rPr>
        <w:t xml:space="preserve">, </w:t>
      </w:r>
      <w:r w:rsidR="00A24713">
        <w:rPr>
          <w:rStyle w:val="Style1"/>
        </w:rPr>
        <w:t xml:space="preserve">2014 and observed the quarterly changes up until the 12 month measurement period </w:t>
      </w:r>
      <w:r w:rsidR="006026A9">
        <w:rPr>
          <w:rStyle w:val="Style1"/>
        </w:rPr>
        <w:t xml:space="preserve">of </w:t>
      </w:r>
      <w:r w:rsidR="00A24713">
        <w:rPr>
          <w:rStyle w:val="Style1"/>
        </w:rPr>
        <w:t>Jan</w:t>
      </w:r>
      <w:r w:rsidR="000D1D14">
        <w:rPr>
          <w:rStyle w:val="Style1"/>
        </w:rPr>
        <w:t>uary</w:t>
      </w:r>
      <w:r w:rsidR="00A24713">
        <w:rPr>
          <w:rStyle w:val="Style1"/>
        </w:rPr>
        <w:t xml:space="preserve"> 1</w:t>
      </w:r>
      <w:r w:rsidR="00A24713" w:rsidRPr="00A24713">
        <w:rPr>
          <w:rStyle w:val="Style1"/>
          <w:vertAlign w:val="superscript"/>
        </w:rPr>
        <w:t>st</w:t>
      </w:r>
      <w:r w:rsidR="000D1D14">
        <w:rPr>
          <w:rStyle w:val="Style1"/>
        </w:rPr>
        <w:t xml:space="preserve">, </w:t>
      </w:r>
      <w:r w:rsidR="00A24713">
        <w:rPr>
          <w:rStyle w:val="Style1"/>
        </w:rPr>
        <w:t>2014 to December 31</w:t>
      </w:r>
      <w:r w:rsidR="00A24713" w:rsidRPr="00A24713">
        <w:rPr>
          <w:rStyle w:val="Style1"/>
          <w:vertAlign w:val="superscript"/>
        </w:rPr>
        <w:t>st</w:t>
      </w:r>
      <w:r w:rsidR="000D1D14">
        <w:rPr>
          <w:rStyle w:val="Style1"/>
        </w:rPr>
        <w:t xml:space="preserve">, </w:t>
      </w:r>
      <w:r w:rsidR="00A24713">
        <w:rPr>
          <w:rStyle w:val="Style1"/>
        </w:rPr>
        <w:t>2014.</w:t>
      </w:r>
      <w:r w:rsidR="006026A9">
        <w:rPr>
          <w:rStyle w:val="Style1"/>
        </w:rPr>
        <w:t xml:space="preserve"> We bucketed our sample into deciles of change in adjusted rates and calculated the average change for each bucket. </w:t>
      </w:r>
      <w:r w:rsidR="00167392">
        <w:rPr>
          <w:rStyle w:val="Style1"/>
        </w:rPr>
        <w:t>We preformed the same analysis on subsets of our sample, where we divided the sample into 3 groups based on denominator size.</w:t>
      </w:r>
    </w:p>
    <w:p w14:paraId="3559EE37" w14:textId="77777777" w:rsidR="00167392" w:rsidRDefault="00167392" w:rsidP="00D61410">
      <w:pPr>
        <w:autoSpaceDE w:val="0"/>
        <w:autoSpaceDN w:val="0"/>
        <w:adjustRightInd w:val="0"/>
        <w:spacing w:after="0" w:line="240" w:lineRule="auto"/>
        <w:rPr>
          <w:rStyle w:val="Style1"/>
        </w:rPr>
      </w:pPr>
    </w:p>
    <w:p w14:paraId="6AE281DE" w14:textId="7F63C0F7" w:rsidR="00167392" w:rsidRDefault="00167392" w:rsidP="00D61410">
      <w:pPr>
        <w:autoSpaceDE w:val="0"/>
        <w:autoSpaceDN w:val="0"/>
        <w:adjustRightInd w:val="0"/>
        <w:spacing w:after="0" w:line="240" w:lineRule="auto"/>
        <w:rPr>
          <w:rStyle w:val="Style1"/>
        </w:rPr>
      </w:pPr>
      <w:r>
        <w:rPr>
          <w:rStyle w:val="Style1"/>
        </w:rPr>
        <w:lastRenderedPageBreak/>
        <w:t xml:space="preserve">Large           – </w:t>
      </w:r>
      <w:r w:rsidR="00657BDF">
        <w:rPr>
          <w:rStyle w:val="Style1"/>
        </w:rPr>
        <w:t xml:space="preserve">       </w:t>
      </w:r>
      <w:r>
        <w:rPr>
          <w:rStyle w:val="Style1"/>
        </w:rPr>
        <w:t>Denominator &gt;  400 patient quarters</w:t>
      </w:r>
    </w:p>
    <w:p w14:paraId="1339802E" w14:textId="613CDBFD" w:rsidR="00167392" w:rsidRDefault="00167392" w:rsidP="00D61410">
      <w:pPr>
        <w:autoSpaceDE w:val="0"/>
        <w:autoSpaceDN w:val="0"/>
        <w:adjustRightInd w:val="0"/>
        <w:spacing w:after="0" w:line="240" w:lineRule="auto"/>
        <w:rPr>
          <w:rStyle w:val="Style1"/>
        </w:rPr>
      </w:pPr>
      <w:r>
        <w:rPr>
          <w:rStyle w:val="Style1"/>
        </w:rPr>
        <w:t>Medium     –</w:t>
      </w:r>
      <w:r>
        <w:rPr>
          <w:rStyle w:val="Style1"/>
        </w:rPr>
        <w:tab/>
        <w:t xml:space="preserve"> 400 &gt;=  Denominator  &gt; </w:t>
      </w:r>
      <w:r w:rsidR="00657BDF">
        <w:rPr>
          <w:rStyle w:val="Style1"/>
        </w:rPr>
        <w:t xml:space="preserve"> </w:t>
      </w:r>
      <w:r>
        <w:rPr>
          <w:rStyle w:val="Style1"/>
        </w:rPr>
        <w:t>200 patient quarters</w:t>
      </w:r>
    </w:p>
    <w:p w14:paraId="72434A0E" w14:textId="61BC8CA6" w:rsidR="00167392" w:rsidRDefault="00167392" w:rsidP="00D61410">
      <w:pPr>
        <w:autoSpaceDE w:val="0"/>
        <w:autoSpaceDN w:val="0"/>
        <w:adjustRightInd w:val="0"/>
        <w:spacing w:after="0" w:line="240" w:lineRule="auto"/>
        <w:rPr>
          <w:rStyle w:val="Style1"/>
        </w:rPr>
      </w:pPr>
      <w:r>
        <w:rPr>
          <w:rStyle w:val="Style1"/>
        </w:rPr>
        <w:t>Small           –</w:t>
      </w:r>
      <w:r w:rsidR="00657BDF">
        <w:rPr>
          <w:rStyle w:val="Style1"/>
        </w:rPr>
        <w:tab/>
        <w:t xml:space="preserve">200 &gt;= Denominator &gt; 30 patient quarters </w:t>
      </w:r>
    </w:p>
    <w:p w14:paraId="0467F42E" w14:textId="77777777" w:rsidR="00EA4F49" w:rsidRDefault="00EA4F49" w:rsidP="00D61410">
      <w:pPr>
        <w:autoSpaceDE w:val="0"/>
        <w:autoSpaceDN w:val="0"/>
        <w:adjustRightInd w:val="0"/>
        <w:spacing w:after="0" w:line="240" w:lineRule="auto"/>
        <w:rPr>
          <w:rFonts w:cstheme="minorHAnsi"/>
          <w:b/>
          <w:bCs/>
        </w:rPr>
      </w:pPr>
    </w:p>
    <w:p w14:paraId="11BA5F18" w14:textId="77777777" w:rsidR="00F82563" w:rsidRDefault="00F82563" w:rsidP="00D61410">
      <w:pPr>
        <w:autoSpaceDE w:val="0"/>
        <w:autoSpaceDN w:val="0"/>
        <w:adjustRightInd w:val="0"/>
        <w:spacing w:after="0" w:line="240" w:lineRule="auto"/>
        <w:rPr>
          <w:rFonts w:cstheme="minorHAnsi"/>
          <w:b/>
          <w:bCs/>
        </w:rPr>
      </w:pPr>
    </w:p>
    <w:p w14:paraId="3947ED26" w14:textId="196CA8F4" w:rsidR="00EA4F49" w:rsidRDefault="00D61410" w:rsidP="00D61410">
      <w:pPr>
        <w:autoSpaceDE w:val="0"/>
        <w:autoSpaceDN w:val="0"/>
        <w:adjustRightInd w:val="0"/>
        <w:spacing w:after="0" w:line="240" w:lineRule="auto"/>
        <w:rPr>
          <w:rFonts w:cstheme="minorHAnsi"/>
          <w:bCs/>
        </w:rPr>
      </w:pPr>
      <w:r>
        <w:rPr>
          <w:rFonts w:cstheme="minorHAnsi"/>
          <w:b/>
          <w:bCs/>
        </w:rPr>
        <w:t xml:space="preserve">2b5.2. </w:t>
      </w:r>
      <w:r w:rsidRPr="00A25024">
        <w:rPr>
          <w:rFonts w:cstheme="minorHAnsi"/>
          <w:b/>
          <w:bCs/>
        </w:rPr>
        <w:t xml:space="preserve">What were the statistical results from testing the ability to identify </w:t>
      </w:r>
      <w:r w:rsidR="001E69DC">
        <w:rPr>
          <w:rFonts w:cstheme="minorHAnsi"/>
          <w:b/>
          <w:bCs/>
        </w:rPr>
        <w:t xml:space="preserve">statistically significant and/or clinically/practically meaningful </w:t>
      </w:r>
      <w:r w:rsidRPr="00A25024">
        <w:rPr>
          <w:rFonts w:cstheme="minorHAnsi"/>
          <w:b/>
          <w:bCs/>
        </w:rPr>
        <w:t>differences in performance measure scores across measured entities?</w:t>
      </w:r>
      <w:r w:rsidRPr="00A25024">
        <w:rPr>
          <w:rFonts w:cstheme="minorHAnsi"/>
          <w:bCs/>
        </w:rPr>
        <w:t xml:space="preserve"> (</w:t>
      </w:r>
      <w:r>
        <w:rPr>
          <w:rFonts w:cstheme="minorHAnsi"/>
          <w:bCs/>
        </w:rPr>
        <w:t xml:space="preserve">e.g., </w:t>
      </w:r>
      <w:r w:rsidRPr="00A25024">
        <w:rPr>
          <w:rFonts w:cstheme="minorHAnsi"/>
          <w:bCs/>
          <w:i/>
        </w:rPr>
        <w:t xml:space="preserve">number and percentage </w:t>
      </w:r>
      <w:r w:rsidR="001E69DC">
        <w:rPr>
          <w:rFonts w:cstheme="minorHAnsi"/>
          <w:bCs/>
          <w:i/>
        </w:rPr>
        <w:t xml:space="preserve">of entities with scores </w:t>
      </w:r>
      <w:r>
        <w:rPr>
          <w:rFonts w:cstheme="minorHAnsi"/>
          <w:bCs/>
          <w:i/>
        </w:rPr>
        <w:t xml:space="preserve">that were </w:t>
      </w:r>
      <w:r w:rsidRPr="00A25024">
        <w:rPr>
          <w:rFonts w:cstheme="minorHAnsi"/>
          <w:bCs/>
          <w:i/>
        </w:rPr>
        <w:t xml:space="preserve">statistically </w:t>
      </w:r>
      <w:r>
        <w:rPr>
          <w:rFonts w:cstheme="minorHAnsi"/>
          <w:bCs/>
          <w:i/>
        </w:rPr>
        <w:t xml:space="preserve">significantly </w:t>
      </w:r>
      <w:r w:rsidRPr="00A25024">
        <w:rPr>
          <w:rFonts w:cstheme="minorHAnsi"/>
          <w:bCs/>
          <w:i/>
        </w:rPr>
        <w:t xml:space="preserve">different from mean </w:t>
      </w:r>
      <w:r w:rsidR="001E69DC">
        <w:rPr>
          <w:rFonts w:cstheme="minorHAnsi"/>
          <w:bCs/>
          <w:i/>
        </w:rPr>
        <w:t>or some benchmark, different from expected; how was meaningful difference defined</w:t>
      </w:r>
      <w:r w:rsidRPr="00A25024">
        <w:rPr>
          <w:rFonts w:cstheme="minorHAnsi"/>
          <w:bCs/>
        </w:rPr>
        <w:t>)</w:t>
      </w:r>
    </w:p>
    <w:p w14:paraId="1761A612" w14:textId="5F0C1B86" w:rsidR="00EA4F49" w:rsidRDefault="00EA4F49" w:rsidP="00EA4F49">
      <w:pPr>
        <w:pStyle w:val="NoSpacing"/>
        <w:rPr>
          <w:b/>
          <w:color w:val="0000FF"/>
          <w:lang w:val="en"/>
        </w:rPr>
      </w:pPr>
      <w:r>
        <w:rPr>
          <w:b/>
          <w:color w:val="0000FF"/>
          <w:lang w:val="en"/>
        </w:rPr>
        <w:t>Table 2</w:t>
      </w:r>
      <w:r w:rsidR="006F4EF4">
        <w:rPr>
          <w:b/>
          <w:color w:val="0000FF"/>
          <w:lang w:val="en"/>
        </w:rPr>
        <w:t>8</w:t>
      </w:r>
      <w:r w:rsidRPr="00AB3414">
        <w:rPr>
          <w:b/>
          <w:color w:val="0000FF"/>
          <w:lang w:val="en"/>
        </w:rPr>
        <w:t xml:space="preserve">. </w:t>
      </w:r>
      <w:r w:rsidR="006026A9">
        <w:rPr>
          <w:b/>
          <w:color w:val="0000FF"/>
          <w:lang w:val="en"/>
        </w:rPr>
        <w:t>Quarterly Changes in Risk Adjusted Rates</w:t>
      </w:r>
      <w:r w:rsidR="00F82563">
        <w:rPr>
          <w:b/>
          <w:color w:val="0000FF"/>
          <w:lang w:val="en"/>
        </w:rPr>
        <w:t xml:space="preserve"> (All Facilities N = 2,067</w:t>
      </w:r>
      <w:r w:rsidR="00657BDF">
        <w:rPr>
          <w:b/>
          <w:color w:val="0000FF"/>
          <w:lang w:val="en"/>
        </w:rPr>
        <w:t>)</w:t>
      </w:r>
    </w:p>
    <w:p w14:paraId="32CAEB70" w14:textId="78A5984B" w:rsidR="00844B86" w:rsidRPr="00EA4F49" w:rsidRDefault="00F82563" w:rsidP="00EA4F49">
      <w:pPr>
        <w:pStyle w:val="NoSpacing"/>
        <w:rPr>
          <w:b/>
          <w:color w:val="0000FF"/>
          <w:lang w:val="en"/>
        </w:rPr>
      </w:pPr>
      <w:r w:rsidRPr="00F82563">
        <w:rPr>
          <w:noProof/>
        </w:rPr>
        <w:drawing>
          <wp:inline distT="0" distB="0" distL="0" distR="0" wp14:anchorId="060DF590" wp14:editId="59766911">
            <wp:extent cx="5943600" cy="24603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460320"/>
                    </a:xfrm>
                    <a:prstGeom prst="rect">
                      <a:avLst/>
                    </a:prstGeom>
                    <a:noFill/>
                    <a:ln>
                      <a:noFill/>
                    </a:ln>
                  </pic:spPr>
                </pic:pic>
              </a:graphicData>
            </a:graphic>
          </wp:inline>
        </w:drawing>
      </w:r>
    </w:p>
    <w:p w14:paraId="35DECFCB" w14:textId="77777777" w:rsidR="00F82563" w:rsidRDefault="00F82563" w:rsidP="00657BDF">
      <w:pPr>
        <w:pStyle w:val="NoSpacing"/>
        <w:rPr>
          <w:b/>
          <w:color w:val="0000FF"/>
          <w:lang w:val="en"/>
        </w:rPr>
      </w:pPr>
    </w:p>
    <w:p w14:paraId="3FD681CD" w14:textId="77777777" w:rsidR="00F82563" w:rsidRDefault="00F82563" w:rsidP="00657BDF">
      <w:pPr>
        <w:pStyle w:val="NoSpacing"/>
        <w:rPr>
          <w:b/>
          <w:color w:val="0000FF"/>
          <w:lang w:val="en"/>
        </w:rPr>
      </w:pPr>
    </w:p>
    <w:p w14:paraId="185F8748" w14:textId="0E97DC11" w:rsidR="00657BDF" w:rsidRDefault="00657BDF" w:rsidP="00657BDF">
      <w:pPr>
        <w:pStyle w:val="NoSpacing"/>
        <w:rPr>
          <w:b/>
          <w:color w:val="0000FF"/>
          <w:lang w:val="en"/>
        </w:rPr>
      </w:pPr>
      <w:r>
        <w:rPr>
          <w:b/>
          <w:color w:val="0000FF"/>
          <w:lang w:val="en"/>
        </w:rPr>
        <w:t>Table 2</w:t>
      </w:r>
      <w:r w:rsidR="006F4EF4">
        <w:rPr>
          <w:b/>
          <w:color w:val="0000FF"/>
          <w:lang w:val="en"/>
        </w:rPr>
        <w:t>9</w:t>
      </w:r>
      <w:r w:rsidRPr="00AB3414">
        <w:rPr>
          <w:b/>
          <w:color w:val="0000FF"/>
          <w:lang w:val="en"/>
        </w:rPr>
        <w:t xml:space="preserve">. </w:t>
      </w:r>
      <w:r>
        <w:rPr>
          <w:b/>
          <w:color w:val="0000FF"/>
          <w:lang w:val="en"/>
        </w:rPr>
        <w:t>Quarterly Changes in Risk Adjust</w:t>
      </w:r>
      <w:r w:rsidR="00F82563">
        <w:rPr>
          <w:b/>
          <w:color w:val="0000FF"/>
          <w:lang w:val="en"/>
        </w:rPr>
        <w:t>ed Rates (Large Facilities N=291</w:t>
      </w:r>
      <w:r>
        <w:rPr>
          <w:b/>
          <w:color w:val="0000FF"/>
          <w:lang w:val="en"/>
        </w:rPr>
        <w:t>)</w:t>
      </w:r>
    </w:p>
    <w:p w14:paraId="28EAE907" w14:textId="378F1D27" w:rsidR="00844B86" w:rsidRDefault="00F82563" w:rsidP="00657BDF">
      <w:pPr>
        <w:pStyle w:val="NoSpacing"/>
        <w:rPr>
          <w:b/>
          <w:color w:val="0000FF"/>
          <w:lang w:val="en"/>
        </w:rPr>
      </w:pPr>
      <w:r w:rsidRPr="00F82563">
        <w:rPr>
          <w:noProof/>
        </w:rPr>
        <w:drawing>
          <wp:inline distT="0" distB="0" distL="0" distR="0" wp14:anchorId="63151B9F" wp14:editId="5321FB78">
            <wp:extent cx="5943600" cy="2460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460320"/>
                    </a:xfrm>
                    <a:prstGeom prst="rect">
                      <a:avLst/>
                    </a:prstGeom>
                    <a:noFill/>
                    <a:ln>
                      <a:noFill/>
                    </a:ln>
                  </pic:spPr>
                </pic:pic>
              </a:graphicData>
            </a:graphic>
          </wp:inline>
        </w:drawing>
      </w:r>
    </w:p>
    <w:p w14:paraId="59B8FED0" w14:textId="77777777" w:rsidR="00F82563" w:rsidRDefault="00F82563" w:rsidP="00657BDF">
      <w:pPr>
        <w:pStyle w:val="NoSpacing"/>
        <w:rPr>
          <w:b/>
          <w:color w:val="0000FF"/>
          <w:lang w:val="en"/>
        </w:rPr>
      </w:pPr>
    </w:p>
    <w:p w14:paraId="291451B2" w14:textId="77777777" w:rsidR="00F82563" w:rsidRDefault="00F82563" w:rsidP="00657BDF">
      <w:pPr>
        <w:pStyle w:val="NoSpacing"/>
        <w:rPr>
          <w:b/>
          <w:color w:val="0000FF"/>
          <w:lang w:val="en"/>
        </w:rPr>
      </w:pPr>
    </w:p>
    <w:p w14:paraId="0B8EF53B" w14:textId="77777777" w:rsidR="00F82563" w:rsidRDefault="00F82563" w:rsidP="00657BDF">
      <w:pPr>
        <w:pStyle w:val="NoSpacing"/>
        <w:rPr>
          <w:b/>
          <w:color w:val="0000FF"/>
          <w:lang w:val="en"/>
        </w:rPr>
      </w:pPr>
    </w:p>
    <w:p w14:paraId="06628A91" w14:textId="77777777" w:rsidR="00F82563" w:rsidRDefault="00F82563" w:rsidP="00657BDF">
      <w:pPr>
        <w:pStyle w:val="NoSpacing"/>
        <w:rPr>
          <w:b/>
          <w:color w:val="0000FF"/>
          <w:lang w:val="en"/>
        </w:rPr>
      </w:pPr>
    </w:p>
    <w:p w14:paraId="4F642247" w14:textId="77777777" w:rsidR="00F82563" w:rsidRDefault="00F82563" w:rsidP="00657BDF">
      <w:pPr>
        <w:pStyle w:val="NoSpacing"/>
        <w:rPr>
          <w:b/>
          <w:color w:val="0000FF"/>
          <w:lang w:val="en"/>
        </w:rPr>
      </w:pPr>
    </w:p>
    <w:p w14:paraId="4F83E378" w14:textId="77777777" w:rsidR="00F82563" w:rsidRDefault="00F82563" w:rsidP="00657BDF">
      <w:pPr>
        <w:pStyle w:val="NoSpacing"/>
        <w:rPr>
          <w:b/>
          <w:color w:val="0000FF"/>
          <w:lang w:val="en"/>
        </w:rPr>
      </w:pPr>
    </w:p>
    <w:p w14:paraId="61B1CF4C" w14:textId="77777777" w:rsidR="006F4EF4" w:rsidRDefault="006F4EF4" w:rsidP="00657BDF">
      <w:pPr>
        <w:pStyle w:val="NoSpacing"/>
        <w:rPr>
          <w:b/>
          <w:color w:val="0000FF"/>
          <w:lang w:val="en"/>
        </w:rPr>
      </w:pPr>
    </w:p>
    <w:p w14:paraId="19ED6DCA" w14:textId="13C0ACCC" w:rsidR="00657BDF" w:rsidRDefault="006F4EF4" w:rsidP="00657BDF">
      <w:pPr>
        <w:pStyle w:val="NoSpacing"/>
        <w:rPr>
          <w:b/>
          <w:color w:val="0000FF"/>
          <w:lang w:val="en"/>
        </w:rPr>
      </w:pPr>
      <w:r>
        <w:rPr>
          <w:b/>
          <w:color w:val="0000FF"/>
          <w:lang w:val="en"/>
        </w:rPr>
        <w:t>Table 30</w:t>
      </w:r>
      <w:r w:rsidR="00657BDF" w:rsidRPr="00AB3414">
        <w:rPr>
          <w:b/>
          <w:color w:val="0000FF"/>
          <w:lang w:val="en"/>
        </w:rPr>
        <w:t xml:space="preserve">. </w:t>
      </w:r>
      <w:r w:rsidR="00657BDF">
        <w:rPr>
          <w:b/>
          <w:color w:val="0000FF"/>
          <w:lang w:val="en"/>
        </w:rPr>
        <w:t xml:space="preserve">Quarterly Changes in Risk Adjusted </w:t>
      </w:r>
      <w:r w:rsidR="00F82563">
        <w:rPr>
          <w:b/>
          <w:color w:val="0000FF"/>
          <w:lang w:val="en"/>
        </w:rPr>
        <w:t>Rates (Medium Facilities N=1,107</w:t>
      </w:r>
      <w:r w:rsidR="00657BDF">
        <w:rPr>
          <w:b/>
          <w:color w:val="0000FF"/>
          <w:lang w:val="en"/>
        </w:rPr>
        <w:t>)</w:t>
      </w:r>
    </w:p>
    <w:p w14:paraId="25E9EBD9" w14:textId="6D074864" w:rsidR="0005319F" w:rsidRDefault="00F82563" w:rsidP="00657BDF">
      <w:pPr>
        <w:pStyle w:val="NoSpacing"/>
        <w:rPr>
          <w:b/>
          <w:color w:val="0000FF"/>
          <w:lang w:val="en"/>
        </w:rPr>
      </w:pPr>
      <w:r w:rsidRPr="00F82563">
        <w:rPr>
          <w:noProof/>
        </w:rPr>
        <w:drawing>
          <wp:inline distT="0" distB="0" distL="0" distR="0" wp14:anchorId="6A6D4EDE" wp14:editId="3CC173D3">
            <wp:extent cx="5943600" cy="24603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460320"/>
                    </a:xfrm>
                    <a:prstGeom prst="rect">
                      <a:avLst/>
                    </a:prstGeom>
                    <a:noFill/>
                    <a:ln>
                      <a:noFill/>
                    </a:ln>
                  </pic:spPr>
                </pic:pic>
              </a:graphicData>
            </a:graphic>
          </wp:inline>
        </w:drawing>
      </w:r>
    </w:p>
    <w:p w14:paraId="6485323A" w14:textId="77777777" w:rsidR="00F82563" w:rsidRDefault="00F82563" w:rsidP="00D61410">
      <w:pPr>
        <w:autoSpaceDE w:val="0"/>
        <w:autoSpaceDN w:val="0"/>
        <w:adjustRightInd w:val="0"/>
        <w:spacing w:after="0" w:line="240" w:lineRule="auto"/>
        <w:rPr>
          <w:b/>
          <w:color w:val="0000FF"/>
          <w:lang w:val="en"/>
        </w:rPr>
      </w:pPr>
    </w:p>
    <w:p w14:paraId="517829A9" w14:textId="101288A4" w:rsidR="00657BDF" w:rsidRDefault="006F4EF4" w:rsidP="00D61410">
      <w:pPr>
        <w:autoSpaceDE w:val="0"/>
        <w:autoSpaceDN w:val="0"/>
        <w:adjustRightInd w:val="0"/>
        <w:spacing w:after="0" w:line="240" w:lineRule="auto"/>
        <w:rPr>
          <w:b/>
          <w:color w:val="0000FF"/>
          <w:lang w:val="en"/>
        </w:rPr>
      </w:pPr>
      <w:r>
        <w:rPr>
          <w:b/>
          <w:color w:val="0000FF"/>
          <w:lang w:val="en"/>
        </w:rPr>
        <w:t>Table 31</w:t>
      </w:r>
      <w:r w:rsidR="00657BDF" w:rsidRPr="00AB3414">
        <w:rPr>
          <w:b/>
          <w:color w:val="0000FF"/>
          <w:lang w:val="en"/>
        </w:rPr>
        <w:t xml:space="preserve">. </w:t>
      </w:r>
      <w:r w:rsidR="00657BDF">
        <w:rPr>
          <w:b/>
          <w:color w:val="0000FF"/>
          <w:lang w:val="en"/>
        </w:rPr>
        <w:t>Quarterly Changes in Risk Adjuste</w:t>
      </w:r>
      <w:r w:rsidR="00F82563">
        <w:rPr>
          <w:b/>
          <w:color w:val="0000FF"/>
          <w:lang w:val="en"/>
        </w:rPr>
        <w:t>d Rates (</w:t>
      </w:r>
      <w:r w:rsidR="0008713F">
        <w:rPr>
          <w:b/>
          <w:color w:val="0000FF"/>
          <w:lang w:val="en"/>
        </w:rPr>
        <w:t xml:space="preserve">Small </w:t>
      </w:r>
      <w:r w:rsidR="00F82563">
        <w:rPr>
          <w:b/>
          <w:color w:val="0000FF"/>
          <w:lang w:val="en"/>
        </w:rPr>
        <w:t>Facilities N=669</w:t>
      </w:r>
      <w:r w:rsidR="00657BDF">
        <w:rPr>
          <w:b/>
          <w:color w:val="0000FF"/>
          <w:lang w:val="en"/>
        </w:rPr>
        <w:t>)</w:t>
      </w:r>
    </w:p>
    <w:p w14:paraId="0934CB00" w14:textId="5DBFC47E" w:rsidR="00844B86" w:rsidRDefault="00F82563" w:rsidP="00D61410">
      <w:pPr>
        <w:autoSpaceDE w:val="0"/>
        <w:autoSpaceDN w:val="0"/>
        <w:adjustRightInd w:val="0"/>
        <w:spacing w:after="0" w:line="240" w:lineRule="auto"/>
        <w:rPr>
          <w:b/>
          <w:color w:val="0000FF"/>
          <w:lang w:val="en"/>
        </w:rPr>
      </w:pPr>
      <w:r w:rsidRPr="00F82563">
        <w:rPr>
          <w:noProof/>
        </w:rPr>
        <w:drawing>
          <wp:inline distT="0" distB="0" distL="0" distR="0" wp14:anchorId="7CD2C50C" wp14:editId="67E2B21B">
            <wp:extent cx="5943600" cy="2460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460320"/>
                    </a:xfrm>
                    <a:prstGeom prst="rect">
                      <a:avLst/>
                    </a:prstGeom>
                    <a:noFill/>
                    <a:ln>
                      <a:noFill/>
                    </a:ln>
                  </pic:spPr>
                </pic:pic>
              </a:graphicData>
            </a:graphic>
          </wp:inline>
        </w:drawing>
      </w:r>
    </w:p>
    <w:p w14:paraId="7ED7B3E9" w14:textId="77777777" w:rsidR="00F82563" w:rsidRDefault="00F82563" w:rsidP="00D61410">
      <w:pPr>
        <w:autoSpaceDE w:val="0"/>
        <w:autoSpaceDN w:val="0"/>
        <w:adjustRightInd w:val="0"/>
        <w:spacing w:after="0" w:line="240" w:lineRule="auto"/>
        <w:rPr>
          <w:rFonts w:cstheme="minorHAnsi"/>
          <w:b/>
          <w:bCs/>
        </w:rPr>
      </w:pPr>
    </w:p>
    <w:p w14:paraId="341DE662" w14:textId="77777777" w:rsidR="00F82563" w:rsidRDefault="00F82563" w:rsidP="00D61410">
      <w:pPr>
        <w:autoSpaceDE w:val="0"/>
        <w:autoSpaceDN w:val="0"/>
        <w:adjustRightInd w:val="0"/>
        <w:spacing w:after="0" w:line="240" w:lineRule="auto"/>
        <w:rPr>
          <w:rFonts w:cstheme="minorHAnsi"/>
          <w:b/>
          <w:bCs/>
        </w:rPr>
      </w:pPr>
    </w:p>
    <w:p w14:paraId="2F295B85" w14:textId="77777777" w:rsidR="00D527C4" w:rsidRDefault="00D61410" w:rsidP="00D61410">
      <w:pPr>
        <w:autoSpaceDE w:val="0"/>
        <w:autoSpaceDN w:val="0"/>
        <w:adjustRightInd w:val="0"/>
        <w:spacing w:after="0" w:line="240" w:lineRule="auto"/>
        <w:rPr>
          <w:rFonts w:cstheme="minorHAnsi"/>
          <w:bCs/>
        </w:rPr>
      </w:pPr>
      <w:r>
        <w:rPr>
          <w:rFonts w:cstheme="minorHAnsi"/>
          <w:b/>
          <w:bCs/>
        </w:rPr>
        <w:t xml:space="preserve">2b5.3. </w:t>
      </w:r>
      <w:r w:rsidRPr="00A25024">
        <w:rPr>
          <w:rFonts w:cstheme="minorHAnsi"/>
          <w:b/>
          <w:bCs/>
        </w:rPr>
        <w:t>What is your interpretation of the results in terms of demonstrating the ability to identify statistically significant and</w:t>
      </w:r>
      <w:r w:rsidR="005038D5">
        <w:rPr>
          <w:rFonts w:cstheme="minorHAnsi"/>
          <w:b/>
          <w:bCs/>
        </w:rPr>
        <w:t>/or</w:t>
      </w:r>
      <w:r w:rsidRPr="00A25024">
        <w:rPr>
          <w:rFonts w:cstheme="minorHAnsi"/>
          <w:b/>
          <w:bCs/>
        </w:rPr>
        <w:t xml:space="preserve"> clinically/practically meaningful differences in performance across measured entities?</w:t>
      </w:r>
      <w:r w:rsidRPr="00A25024">
        <w:rPr>
          <w:rFonts w:cstheme="minorHAnsi"/>
          <w:bCs/>
        </w:rPr>
        <w:t xml:space="preserve"> (i</w:t>
      </w:r>
      <w:r w:rsidRPr="00A25024">
        <w:rPr>
          <w:rFonts w:cstheme="minorHAnsi"/>
          <w:bCs/>
          <w:i/>
        </w:rPr>
        <w:t>.e., what d</w:t>
      </w:r>
      <w:r w:rsidR="004C2443">
        <w:rPr>
          <w:rFonts w:cstheme="minorHAnsi"/>
          <w:bCs/>
          <w:i/>
        </w:rPr>
        <w:t>o the results mean in terms of statistical and meaningful differences?</w:t>
      </w:r>
      <w:r w:rsidRPr="00A25024">
        <w:rPr>
          <w:rFonts w:cstheme="minorHAnsi"/>
          <w:bCs/>
        </w:rPr>
        <w:t>)</w:t>
      </w:r>
    </w:p>
    <w:p w14:paraId="48A92753" w14:textId="08FC9B4D" w:rsidR="000760BE" w:rsidRDefault="00713FEB" w:rsidP="00D61410">
      <w:pPr>
        <w:autoSpaceDE w:val="0"/>
        <w:autoSpaceDN w:val="0"/>
        <w:adjustRightInd w:val="0"/>
        <w:spacing w:after="0" w:line="240" w:lineRule="auto"/>
        <w:rPr>
          <w:rStyle w:val="Style1"/>
        </w:rPr>
      </w:pPr>
      <w:r>
        <w:rPr>
          <w:rStyle w:val="Style1"/>
        </w:rPr>
        <w:t>The distribution of changes in adjusted rates</w:t>
      </w:r>
      <w:r w:rsidR="00135F54">
        <w:rPr>
          <w:rStyle w:val="Style1"/>
        </w:rPr>
        <w:t>, for our full sample,</w:t>
      </w:r>
      <w:r>
        <w:rPr>
          <w:rStyle w:val="Style1"/>
        </w:rPr>
        <w:t xml:space="preserve"> was</w:t>
      </w:r>
      <w:r w:rsidR="000760BE">
        <w:rPr>
          <w:rStyle w:val="Style1"/>
        </w:rPr>
        <w:t xml:space="preserve"> similar </w:t>
      </w:r>
      <w:r w:rsidR="00135F54">
        <w:rPr>
          <w:rStyle w:val="Style1"/>
        </w:rPr>
        <w:t xml:space="preserve">across </w:t>
      </w:r>
      <w:r w:rsidR="000760BE">
        <w:rPr>
          <w:rStyle w:val="Style1"/>
        </w:rPr>
        <w:t xml:space="preserve">all 4 quarters, where for each quarter the average change for deciles 2 through 8 was less than +/- 3%. Deciles 1 and 10 had average changes greater than +/-3.5%. </w:t>
      </w:r>
      <w:r w:rsidR="00135F54">
        <w:rPr>
          <w:rStyle w:val="Style1"/>
        </w:rPr>
        <w:t xml:space="preserve"> The distribution of differences was larger for facilities with smaller denominat</w:t>
      </w:r>
      <w:r w:rsidR="006F44EC">
        <w:rPr>
          <w:rStyle w:val="Style1"/>
        </w:rPr>
        <w:t xml:space="preserve">ors and this indicated that recommendations of clinically meaningful difference should be dependent upon facility size. </w:t>
      </w:r>
    </w:p>
    <w:p w14:paraId="34FF7E05" w14:textId="77777777" w:rsidR="00BE0174" w:rsidRDefault="00BE0174" w:rsidP="00D61410">
      <w:pPr>
        <w:autoSpaceDE w:val="0"/>
        <w:autoSpaceDN w:val="0"/>
        <w:adjustRightInd w:val="0"/>
        <w:spacing w:after="0" w:line="240" w:lineRule="auto"/>
        <w:rPr>
          <w:rStyle w:val="Style1"/>
        </w:rPr>
      </w:pPr>
    </w:p>
    <w:p w14:paraId="24DED9F9" w14:textId="6D181412" w:rsidR="00135F54" w:rsidRDefault="006F44EC" w:rsidP="00D61410">
      <w:pPr>
        <w:autoSpaceDE w:val="0"/>
        <w:autoSpaceDN w:val="0"/>
        <w:adjustRightInd w:val="0"/>
        <w:spacing w:after="0" w:line="240" w:lineRule="auto"/>
        <w:rPr>
          <w:rStyle w:val="Style1"/>
        </w:rPr>
      </w:pPr>
      <w:r>
        <w:rPr>
          <w:rStyle w:val="Style1"/>
        </w:rPr>
        <w:t xml:space="preserve">We made the following recommendations as we attempted to identify changes in adjusted rates </w:t>
      </w:r>
      <w:r w:rsidR="00BE0174">
        <w:rPr>
          <w:rStyle w:val="Style1"/>
        </w:rPr>
        <w:t xml:space="preserve">that would move a facility several deciles in our sample’s distribution. </w:t>
      </w:r>
    </w:p>
    <w:p w14:paraId="6DF84923" w14:textId="77777777" w:rsidR="00E73667" w:rsidRDefault="00E73667" w:rsidP="00D61410">
      <w:pPr>
        <w:autoSpaceDE w:val="0"/>
        <w:autoSpaceDN w:val="0"/>
        <w:adjustRightInd w:val="0"/>
        <w:spacing w:after="0" w:line="240" w:lineRule="auto"/>
        <w:rPr>
          <w:rStyle w:val="Style1"/>
        </w:rPr>
      </w:pPr>
    </w:p>
    <w:p w14:paraId="4181EFA3" w14:textId="115E8572" w:rsidR="00E73667" w:rsidRDefault="00E73667" w:rsidP="00D61410">
      <w:pPr>
        <w:autoSpaceDE w:val="0"/>
        <w:autoSpaceDN w:val="0"/>
        <w:adjustRightInd w:val="0"/>
        <w:spacing w:after="0" w:line="240" w:lineRule="auto"/>
        <w:rPr>
          <w:rStyle w:val="Style1"/>
        </w:rPr>
      </w:pPr>
      <w:r>
        <w:rPr>
          <w:rStyle w:val="Style1"/>
        </w:rPr>
        <w:lastRenderedPageBreak/>
        <w:t>Large Facilities</w:t>
      </w:r>
      <w:r w:rsidR="00BE0174">
        <w:rPr>
          <w:rStyle w:val="Style1"/>
        </w:rPr>
        <w:t xml:space="preserve"> -</w:t>
      </w:r>
      <w:r>
        <w:rPr>
          <w:rStyle w:val="Style1"/>
        </w:rPr>
        <w:t xml:space="preserve"> </w:t>
      </w:r>
      <w:r w:rsidR="0008713F">
        <w:rPr>
          <w:rStyle w:val="Style1"/>
        </w:rPr>
        <w:t>2</w:t>
      </w:r>
      <w:r>
        <w:rPr>
          <w:rStyle w:val="Style1"/>
        </w:rPr>
        <w:t>%</w:t>
      </w:r>
    </w:p>
    <w:p w14:paraId="52624A91" w14:textId="1BE9ABBF" w:rsidR="00E73667" w:rsidRDefault="00E73667" w:rsidP="00D61410">
      <w:pPr>
        <w:autoSpaceDE w:val="0"/>
        <w:autoSpaceDN w:val="0"/>
        <w:adjustRightInd w:val="0"/>
        <w:spacing w:after="0" w:line="240" w:lineRule="auto"/>
        <w:rPr>
          <w:rStyle w:val="Style1"/>
        </w:rPr>
      </w:pPr>
      <w:r>
        <w:rPr>
          <w:rStyle w:val="Style1"/>
        </w:rPr>
        <w:t>Medium Facilities</w:t>
      </w:r>
      <w:r w:rsidR="00BE0174">
        <w:rPr>
          <w:rStyle w:val="Style1"/>
        </w:rPr>
        <w:t xml:space="preserve"> -</w:t>
      </w:r>
      <w:r>
        <w:rPr>
          <w:rStyle w:val="Style1"/>
        </w:rPr>
        <w:t xml:space="preserve"> 3%</w:t>
      </w:r>
    </w:p>
    <w:p w14:paraId="0E653867" w14:textId="7232256D" w:rsidR="00E73667" w:rsidRDefault="00E73667" w:rsidP="00D61410">
      <w:pPr>
        <w:autoSpaceDE w:val="0"/>
        <w:autoSpaceDN w:val="0"/>
        <w:adjustRightInd w:val="0"/>
        <w:spacing w:after="0" w:line="240" w:lineRule="auto"/>
        <w:rPr>
          <w:rStyle w:val="Style1"/>
        </w:rPr>
      </w:pPr>
      <w:r>
        <w:rPr>
          <w:rStyle w:val="Style1"/>
        </w:rPr>
        <w:t xml:space="preserve">Small Facilities </w:t>
      </w:r>
      <w:r w:rsidR="00BE0174">
        <w:rPr>
          <w:rStyle w:val="Style1"/>
        </w:rPr>
        <w:t xml:space="preserve">- </w:t>
      </w:r>
      <w:r w:rsidR="0008713F">
        <w:rPr>
          <w:rStyle w:val="Style1"/>
        </w:rPr>
        <w:t>4</w:t>
      </w:r>
      <w:r>
        <w:rPr>
          <w:rStyle w:val="Style1"/>
        </w:rPr>
        <w:t>%</w:t>
      </w:r>
    </w:p>
    <w:p w14:paraId="38D85C3B" w14:textId="74879AE4" w:rsidR="0086464B" w:rsidRDefault="0086464B" w:rsidP="0086464B">
      <w:pPr>
        <w:spacing w:after="0" w:line="240" w:lineRule="auto"/>
        <w:rPr>
          <w:rFonts w:cstheme="minorHAnsi"/>
          <w:b/>
          <w:bCs/>
        </w:rPr>
      </w:pPr>
      <w:r>
        <w:rPr>
          <w:rFonts w:cstheme="minorHAnsi"/>
          <w:b/>
          <w:bCs/>
        </w:rPr>
        <w:t>__________________________________</w:t>
      </w:r>
    </w:p>
    <w:p w14:paraId="5F570FC9" w14:textId="77777777" w:rsidR="004B1BA0"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 xml:space="preserve">6. COMPARABILITY OF PERFORMANCE SCORES </w:t>
      </w:r>
      <w:r w:rsidR="004C498F">
        <w:rPr>
          <w:rFonts w:cstheme="minorHAnsi"/>
          <w:b/>
          <w:bCs/>
        </w:rPr>
        <w:t>WHEN</w:t>
      </w:r>
      <w:r w:rsidR="002B2116" w:rsidRPr="00A25024">
        <w:rPr>
          <w:rFonts w:cstheme="minorHAnsi"/>
          <w:b/>
          <w:bCs/>
        </w:rPr>
        <w:t xml:space="preserve"> MORE THAN ONE SET OF SPECIFICATIONS </w:t>
      </w:r>
    </w:p>
    <w:p w14:paraId="2A056F62" w14:textId="77777777" w:rsidR="00567D12" w:rsidRPr="0086464B" w:rsidRDefault="00567D12" w:rsidP="00567D12">
      <w:pPr>
        <w:spacing w:after="0" w:line="240" w:lineRule="auto"/>
        <w:rPr>
          <w:rFonts w:cstheme="minorHAnsi"/>
          <w:b/>
          <w:bCs/>
        </w:rPr>
      </w:pPr>
      <w:r w:rsidRPr="0086464B">
        <w:rPr>
          <w:rFonts w:cstheme="minorHAnsi"/>
          <w:b/>
          <w:bCs/>
          <w:i/>
          <w:highlight w:val="green"/>
        </w:rPr>
        <w:t xml:space="preserve">If only one set of specifications, this section can be </w:t>
      </w:r>
      <w:r w:rsidR="00BE592D">
        <w:rPr>
          <w:rFonts w:cstheme="minorHAnsi"/>
          <w:b/>
          <w:bCs/>
          <w:i/>
          <w:highlight w:val="green"/>
        </w:rPr>
        <w:t>skipped</w:t>
      </w:r>
      <w:r w:rsidR="00BE592D">
        <w:rPr>
          <w:rFonts w:cstheme="minorHAnsi"/>
          <w:b/>
          <w:bCs/>
          <w:i/>
        </w:rPr>
        <w:t>.</w:t>
      </w:r>
    </w:p>
    <w:p w14:paraId="2D8EC284" w14:textId="77777777" w:rsidR="00567D12" w:rsidRPr="00A25024" w:rsidRDefault="00567D12" w:rsidP="00DB3627">
      <w:pPr>
        <w:autoSpaceDE w:val="0"/>
        <w:autoSpaceDN w:val="0"/>
        <w:adjustRightInd w:val="0"/>
        <w:spacing w:after="0" w:line="240" w:lineRule="auto"/>
        <w:rPr>
          <w:rFonts w:cstheme="minorHAnsi"/>
          <w:b/>
          <w:bCs/>
        </w:rPr>
      </w:pPr>
    </w:p>
    <w:p w14:paraId="58C91978" w14:textId="77777777" w:rsidR="00052A6F" w:rsidRDefault="002B2116" w:rsidP="00DB3627">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This criterion is directed to measures with more than one set of specifications/instructions (e.g., </w:t>
      </w:r>
      <w:r w:rsidR="00947F78" w:rsidRPr="00A25024">
        <w:rPr>
          <w:rFonts w:cstheme="minorHAnsi"/>
          <w:bCs/>
          <w:i/>
        </w:rPr>
        <w:t>one</w:t>
      </w:r>
      <w:r w:rsidRPr="00A25024">
        <w:rPr>
          <w:rFonts w:cstheme="minorHAnsi"/>
          <w:bCs/>
          <w:i/>
        </w:rPr>
        <w:t xml:space="preserve"> set of </w:t>
      </w:r>
      <w:r w:rsidR="00947F78" w:rsidRPr="00A25024">
        <w:rPr>
          <w:rFonts w:cstheme="minorHAnsi"/>
          <w:bCs/>
          <w:i/>
        </w:rPr>
        <w:t>specifications for</w:t>
      </w:r>
      <w:r w:rsidRPr="00A25024">
        <w:rPr>
          <w:rFonts w:cstheme="minorHAnsi"/>
          <w:bCs/>
          <w:i/>
        </w:rPr>
        <w:t xml:space="preserve"> how to identify and compute the measure f</w:t>
      </w:r>
      <w:r w:rsidR="00947F78" w:rsidRPr="00A25024">
        <w:rPr>
          <w:rFonts w:cstheme="minorHAnsi"/>
          <w:bCs/>
          <w:i/>
        </w:rPr>
        <w:t>ro</w:t>
      </w:r>
      <w:r w:rsidRPr="00A25024">
        <w:rPr>
          <w:rFonts w:cstheme="minorHAnsi"/>
          <w:bCs/>
          <w:i/>
        </w:rPr>
        <w:t xml:space="preserve">m medical </w:t>
      </w:r>
      <w:r w:rsidR="00947F78" w:rsidRPr="00A25024">
        <w:rPr>
          <w:rFonts w:cstheme="minorHAnsi"/>
          <w:bCs/>
          <w:i/>
        </w:rPr>
        <w:t>record</w:t>
      </w:r>
      <w:r w:rsidR="000D7C84">
        <w:rPr>
          <w:rFonts w:cstheme="minorHAnsi"/>
          <w:bCs/>
          <w:i/>
        </w:rPr>
        <w:t xml:space="preserve"> abstraction</w:t>
      </w:r>
      <w:r w:rsidR="00947F78" w:rsidRPr="00A25024">
        <w:rPr>
          <w:rFonts w:cstheme="minorHAnsi"/>
          <w:bCs/>
          <w:i/>
        </w:rPr>
        <w:t xml:space="preserve"> and a different set of specifications </w:t>
      </w:r>
      <w:r w:rsidRPr="00A25024">
        <w:rPr>
          <w:rFonts w:cstheme="minorHAnsi"/>
          <w:bCs/>
          <w:i/>
        </w:rPr>
        <w:t>for claims</w:t>
      </w:r>
      <w:r w:rsidR="00840A41">
        <w:rPr>
          <w:rFonts w:cstheme="minorHAnsi"/>
          <w:bCs/>
          <w:i/>
        </w:rPr>
        <w:t xml:space="preserve"> or </w:t>
      </w:r>
      <w:proofErr w:type="spellStart"/>
      <w:r w:rsidR="00840A41">
        <w:rPr>
          <w:rFonts w:cstheme="minorHAnsi"/>
          <w:bCs/>
          <w:i/>
        </w:rPr>
        <w:t>eMeasures</w:t>
      </w:r>
      <w:proofErr w:type="spellEnd"/>
      <w:r w:rsidRPr="00A25024">
        <w:rPr>
          <w:rFonts w:cstheme="minorHAnsi"/>
          <w:bCs/>
          <w:i/>
        </w:rPr>
        <w:t xml:space="preserve">). It does not apply to measures that use more than one </w:t>
      </w:r>
      <w:r w:rsidR="00840A41">
        <w:rPr>
          <w:rFonts w:cstheme="minorHAnsi"/>
          <w:bCs/>
          <w:i/>
        </w:rPr>
        <w:t xml:space="preserve">source </w:t>
      </w:r>
      <w:r w:rsidRPr="00A25024">
        <w:rPr>
          <w:rFonts w:cstheme="minorHAnsi"/>
          <w:bCs/>
          <w:i/>
        </w:rPr>
        <w:t>of data in one set of specifications/instructions (e.g., claims data to identify the denominator and medical record abstraction for the numerator).</w:t>
      </w:r>
      <w:r w:rsidR="00127C06">
        <w:rPr>
          <w:rFonts w:cstheme="minorHAnsi"/>
          <w:bCs/>
          <w:i/>
        </w:rPr>
        <w:t xml:space="preserve"> </w:t>
      </w:r>
      <w:r w:rsidR="00D61410" w:rsidRPr="00D61410">
        <w:rPr>
          <w:rFonts w:cstheme="minorHAnsi"/>
          <w:b/>
          <w:bCs/>
          <w:i/>
        </w:rPr>
        <w:t xml:space="preserve">If comparability is not demonstrated, the </w:t>
      </w:r>
      <w:r w:rsidR="00D61410">
        <w:rPr>
          <w:rFonts w:cstheme="minorHAnsi"/>
          <w:b/>
          <w:bCs/>
          <w:i/>
        </w:rPr>
        <w:t>different specifications</w:t>
      </w:r>
      <w:r w:rsidR="00D61410" w:rsidRPr="00D61410">
        <w:rPr>
          <w:rFonts w:cstheme="minorHAnsi"/>
          <w:b/>
          <w:bCs/>
          <w:i/>
        </w:rPr>
        <w:t xml:space="preserve"> </w:t>
      </w:r>
      <w:r w:rsidR="003605B4">
        <w:rPr>
          <w:rFonts w:cstheme="minorHAnsi"/>
          <w:b/>
          <w:bCs/>
          <w:i/>
        </w:rPr>
        <w:t xml:space="preserve">should </w:t>
      </w:r>
      <w:r w:rsidR="00D61410" w:rsidRPr="00D61410">
        <w:rPr>
          <w:rFonts w:cstheme="minorHAnsi"/>
          <w:b/>
          <w:bCs/>
          <w:i/>
        </w:rPr>
        <w:t>be submitted as separate measures.</w:t>
      </w:r>
    </w:p>
    <w:p w14:paraId="35E2F06E" w14:textId="77777777" w:rsidR="000F06B5" w:rsidRPr="00A25024" w:rsidRDefault="000F06B5" w:rsidP="00DB3627">
      <w:pPr>
        <w:autoSpaceDE w:val="0"/>
        <w:autoSpaceDN w:val="0"/>
        <w:adjustRightInd w:val="0"/>
        <w:spacing w:after="0" w:line="240" w:lineRule="auto"/>
        <w:rPr>
          <w:rFonts w:cstheme="minorHAnsi"/>
          <w:bCs/>
        </w:rPr>
      </w:pPr>
    </w:p>
    <w:p w14:paraId="35E4A848" w14:textId="597066FF" w:rsidR="00D527C4" w:rsidRPr="005E19AE" w:rsidRDefault="00E1508F" w:rsidP="00DB3627">
      <w:pPr>
        <w:autoSpaceDE w:val="0"/>
        <w:autoSpaceDN w:val="0"/>
        <w:adjustRightInd w:val="0"/>
        <w:spacing w:after="0" w:line="240" w:lineRule="auto"/>
        <w:rPr>
          <w:rStyle w:val="Style1"/>
        </w:rPr>
      </w:pPr>
      <w:r>
        <w:rPr>
          <w:rFonts w:cstheme="minorHAnsi"/>
          <w:b/>
          <w:bCs/>
        </w:rPr>
        <w:t xml:space="preserve">2b6.1. </w:t>
      </w:r>
      <w:r w:rsidR="008871A9">
        <w:rPr>
          <w:rFonts w:cstheme="minorHAnsi"/>
          <w:b/>
          <w:bCs/>
        </w:rPr>
        <w:t xml:space="preserve">Describe the method of </w:t>
      </w:r>
      <w:r w:rsidR="000F06B5" w:rsidRPr="00A25024">
        <w:rPr>
          <w:rFonts w:cstheme="minorHAnsi"/>
          <w:b/>
          <w:bCs/>
        </w:rPr>
        <w:t>testing conducted</w:t>
      </w:r>
      <w:r w:rsidR="008871A9">
        <w:rPr>
          <w:rFonts w:cstheme="minorHAnsi"/>
          <w:b/>
          <w:bCs/>
        </w:rPr>
        <w:t xml:space="preserve"> to demonstrate </w:t>
      </w:r>
      <w:r w:rsidR="00127C06">
        <w:rPr>
          <w:rFonts w:cstheme="minorHAnsi"/>
          <w:b/>
          <w:bCs/>
        </w:rPr>
        <w:t>comparability</w:t>
      </w:r>
      <w:r w:rsidR="004B6CEE" w:rsidRPr="00A25024">
        <w:rPr>
          <w:rFonts w:cstheme="minorHAnsi"/>
          <w:b/>
          <w:bCs/>
        </w:rPr>
        <w:t xml:space="preserve"> of performance scores </w:t>
      </w:r>
      <w:r w:rsidR="00A35F8F" w:rsidRPr="00A25024">
        <w:rPr>
          <w:rFonts w:cstheme="minorHAnsi"/>
          <w:b/>
          <w:bCs/>
        </w:rPr>
        <w:t xml:space="preserve">for the same entities </w:t>
      </w:r>
      <w:r w:rsidR="00287649" w:rsidRPr="00A25024">
        <w:rPr>
          <w:rFonts w:cstheme="minorHAnsi"/>
          <w:b/>
          <w:bCs/>
        </w:rPr>
        <w:t xml:space="preserve">across the different </w:t>
      </w:r>
      <w:r w:rsidR="00864CA8">
        <w:rPr>
          <w:rFonts w:cstheme="minorHAnsi"/>
          <w:b/>
          <w:bCs/>
        </w:rPr>
        <w:t>data</w:t>
      </w:r>
      <w:r w:rsidR="0028114D">
        <w:rPr>
          <w:rFonts w:cstheme="minorHAnsi"/>
          <w:b/>
          <w:bCs/>
        </w:rPr>
        <w:t xml:space="preserve"> </w:t>
      </w:r>
      <w:r w:rsidR="00864CA8">
        <w:rPr>
          <w:rFonts w:cstheme="minorHAnsi"/>
          <w:b/>
          <w:bCs/>
        </w:rPr>
        <w:t>sources/</w:t>
      </w:r>
      <w:r w:rsidR="00287649" w:rsidRPr="00A25024">
        <w:rPr>
          <w:rFonts w:cstheme="minorHAnsi"/>
          <w:b/>
          <w:bCs/>
        </w:rPr>
        <w:t>specifications</w:t>
      </w:r>
      <w:r w:rsidR="000F06B5"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F06B5" w:rsidRPr="00A25024">
        <w:rPr>
          <w:rFonts w:cstheme="minorHAnsi"/>
          <w:bCs/>
        </w:rPr>
        <w:t>)</w:t>
      </w:r>
      <w:r w:rsidR="000F06B5" w:rsidRPr="00A25024">
        <w:rPr>
          <w:rFonts w:cstheme="minorHAnsi"/>
          <w:bCs/>
        </w:rPr>
        <w:br/>
      </w:r>
      <w:r w:rsidR="000F06B5" w:rsidRPr="00D527C4">
        <w:rPr>
          <w:rFonts w:cstheme="minorHAnsi"/>
          <w:bCs/>
          <w:color w:val="FF0000"/>
        </w:rPr>
        <w:t xml:space="preserve"> </w:t>
      </w:r>
      <w:r w:rsidR="00D527C4" w:rsidRPr="005E19AE">
        <w:rPr>
          <w:rStyle w:val="Style1"/>
        </w:rPr>
        <w:t>N/A</w:t>
      </w:r>
    </w:p>
    <w:p w14:paraId="201897FE"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0AFF6A49" w14:textId="482C2A77" w:rsidR="00E1508F" w:rsidRPr="009E7A6A" w:rsidRDefault="00E1508F" w:rsidP="00E1508F">
      <w:pPr>
        <w:autoSpaceDE w:val="0"/>
        <w:autoSpaceDN w:val="0"/>
        <w:adjustRightInd w:val="0"/>
        <w:spacing w:after="0" w:line="240" w:lineRule="auto"/>
        <w:rPr>
          <w:rStyle w:val="Style1"/>
          <w:rFonts w:cstheme="minorHAnsi"/>
          <w:bCs/>
          <w:color w:val="auto"/>
        </w:rPr>
      </w:pPr>
      <w:r>
        <w:rPr>
          <w:rFonts w:cstheme="minorHAnsi"/>
          <w:b/>
          <w:bCs/>
        </w:rPr>
        <w:t xml:space="preserve">2b6.2. </w:t>
      </w:r>
      <w:r w:rsidR="000F06B5" w:rsidRPr="00A25024">
        <w:rPr>
          <w:rFonts w:cstheme="minorHAnsi"/>
          <w:b/>
          <w:bCs/>
        </w:rPr>
        <w:t xml:space="preserve">What were the statistical results </w:t>
      </w:r>
      <w:r w:rsidR="00A35F8F" w:rsidRPr="00A25024">
        <w:rPr>
          <w:rFonts w:cstheme="minorHAnsi"/>
          <w:b/>
          <w:bCs/>
        </w:rPr>
        <w:t>from testing</w:t>
      </w:r>
      <w:r w:rsidR="000F06B5" w:rsidRPr="00A25024">
        <w:rPr>
          <w:rFonts w:cstheme="minorHAnsi"/>
          <w:b/>
          <w:bCs/>
        </w:rPr>
        <w:t xml:space="preserve"> comparability of performance scores for the same entities when using different </w:t>
      </w:r>
      <w:r w:rsidR="00864CA8">
        <w:rPr>
          <w:rFonts w:cstheme="minorHAnsi"/>
          <w:b/>
          <w:bCs/>
        </w:rPr>
        <w:t>data sources/</w:t>
      </w:r>
      <w:r w:rsidR="000F06B5" w:rsidRPr="00A25024">
        <w:rPr>
          <w:rFonts w:cstheme="minorHAnsi"/>
          <w:b/>
          <w:bCs/>
        </w:rPr>
        <w:t>specifications?</w:t>
      </w:r>
      <w:r w:rsidR="000F06B5" w:rsidRPr="00A25024">
        <w:rPr>
          <w:rFonts w:cstheme="minorHAnsi"/>
          <w:bCs/>
        </w:rPr>
        <w:t xml:space="preserve"> </w:t>
      </w:r>
      <w:r w:rsidR="00287649" w:rsidRPr="00A25024">
        <w:rPr>
          <w:rFonts w:cstheme="minorHAnsi"/>
          <w:bCs/>
        </w:rPr>
        <w:t>(</w:t>
      </w:r>
      <w:r w:rsidR="00287649" w:rsidRPr="00A25024">
        <w:rPr>
          <w:rFonts w:cstheme="minorHAnsi"/>
          <w:bCs/>
          <w:i/>
        </w:rPr>
        <w:t>e.g., correlation</w:t>
      </w:r>
      <w:r w:rsidR="006C3A4F">
        <w:rPr>
          <w:rFonts w:cstheme="minorHAnsi"/>
          <w:bCs/>
          <w:i/>
        </w:rPr>
        <w:t>, rank order</w:t>
      </w:r>
      <w:r w:rsidR="00287649" w:rsidRPr="00A25024">
        <w:rPr>
          <w:rFonts w:cstheme="minorHAnsi"/>
          <w:bCs/>
        </w:rPr>
        <w:t>)</w:t>
      </w:r>
      <w:r w:rsidR="000F06B5" w:rsidRPr="00A25024">
        <w:rPr>
          <w:rFonts w:cstheme="minorHAnsi"/>
          <w:bCs/>
        </w:rPr>
        <w:br/>
      </w:r>
      <w:r w:rsidR="00D527C4" w:rsidRPr="005E19AE">
        <w:rPr>
          <w:rStyle w:val="Style1"/>
        </w:rPr>
        <w:t>N/A</w:t>
      </w:r>
    </w:p>
    <w:p w14:paraId="039D2972" w14:textId="77777777" w:rsidR="00D527C4" w:rsidRPr="00E1508F" w:rsidRDefault="00D527C4" w:rsidP="00E1508F">
      <w:pPr>
        <w:autoSpaceDE w:val="0"/>
        <w:autoSpaceDN w:val="0"/>
        <w:adjustRightInd w:val="0"/>
        <w:spacing w:after="0" w:line="240" w:lineRule="auto"/>
        <w:rPr>
          <w:rFonts w:cstheme="minorHAnsi"/>
          <w:bCs/>
        </w:rPr>
      </w:pPr>
    </w:p>
    <w:p w14:paraId="3F4BB35C" w14:textId="77777777" w:rsidR="00D527C4" w:rsidRDefault="00E1508F" w:rsidP="00DB3627">
      <w:pPr>
        <w:autoSpaceDE w:val="0"/>
        <w:autoSpaceDN w:val="0"/>
        <w:adjustRightInd w:val="0"/>
        <w:spacing w:after="0" w:line="240" w:lineRule="auto"/>
        <w:rPr>
          <w:rFonts w:cstheme="minorHAnsi"/>
          <w:bCs/>
        </w:rPr>
      </w:pPr>
      <w:r>
        <w:rPr>
          <w:rFonts w:cstheme="minorHAnsi"/>
          <w:b/>
          <w:bCs/>
        </w:rPr>
        <w:t xml:space="preserve">2b6.3. </w:t>
      </w:r>
      <w:r w:rsidR="002B0C3A" w:rsidRPr="00A25024">
        <w:rPr>
          <w:rFonts w:cstheme="minorHAnsi"/>
          <w:b/>
          <w:bCs/>
        </w:rPr>
        <w:t xml:space="preserve">What is your interpretation of the results </w:t>
      </w:r>
      <w:r w:rsidR="00A35F8F" w:rsidRPr="00A25024">
        <w:rPr>
          <w:rFonts w:cstheme="minorHAnsi"/>
          <w:b/>
          <w:bCs/>
        </w:rPr>
        <w:t xml:space="preserve">in terms of demonstrating </w:t>
      </w:r>
      <w:r w:rsidR="002B0C3A" w:rsidRPr="00A25024">
        <w:rPr>
          <w:rFonts w:cstheme="minorHAnsi"/>
          <w:b/>
          <w:bCs/>
        </w:rPr>
        <w:t xml:space="preserve">comparability of performance measure scores </w:t>
      </w:r>
      <w:r w:rsidR="00287649" w:rsidRPr="00A25024">
        <w:rPr>
          <w:rFonts w:cstheme="minorHAnsi"/>
          <w:b/>
          <w:bCs/>
        </w:rPr>
        <w:t xml:space="preserve">for the same entities across the different </w:t>
      </w:r>
      <w:r w:rsidR="00864CA8">
        <w:rPr>
          <w:rFonts w:cstheme="minorHAnsi"/>
          <w:b/>
          <w:bCs/>
        </w:rPr>
        <w:t>data sources/</w:t>
      </w:r>
      <w:r w:rsidR="00287649" w:rsidRPr="00A25024">
        <w:rPr>
          <w:rFonts w:cstheme="minorHAnsi"/>
          <w:b/>
          <w:bCs/>
        </w:rPr>
        <w:t>specifications</w:t>
      </w:r>
      <w:r w:rsidR="002B0C3A" w:rsidRPr="00A25024">
        <w:rPr>
          <w:rFonts w:cstheme="minorHAnsi"/>
          <w:b/>
          <w:bCs/>
        </w:rPr>
        <w:t>?</w:t>
      </w:r>
      <w:r w:rsidR="00A35F8F" w:rsidRPr="00A25024">
        <w:rPr>
          <w:rFonts w:cstheme="minorHAnsi"/>
          <w:bCs/>
        </w:rPr>
        <w:t xml:space="preserve"> </w:t>
      </w:r>
      <w:r w:rsidR="002B0C3A" w:rsidRPr="00A25024">
        <w:rPr>
          <w:rFonts w:cstheme="minorHAnsi"/>
          <w:bCs/>
        </w:rPr>
        <w:t>(i</w:t>
      </w:r>
      <w:r w:rsidR="002B0C3A" w:rsidRPr="00A25024">
        <w:rPr>
          <w:rFonts w:cstheme="minorHAnsi"/>
          <w:bCs/>
          <w:i/>
        </w:rPr>
        <w:t>.e., what do the results mean and what are the norms for the test conducted</w:t>
      </w:r>
      <w:r w:rsidR="002B0C3A" w:rsidRPr="00A25024">
        <w:rPr>
          <w:rFonts w:cstheme="minorHAnsi"/>
          <w:bCs/>
        </w:rPr>
        <w:t>)</w:t>
      </w:r>
    </w:p>
    <w:p w14:paraId="0AD19AE9" w14:textId="77777777" w:rsidR="0079180E" w:rsidRDefault="00D527C4" w:rsidP="00DB3627">
      <w:pPr>
        <w:autoSpaceDE w:val="0"/>
        <w:autoSpaceDN w:val="0"/>
        <w:adjustRightInd w:val="0"/>
        <w:spacing w:after="0" w:line="240" w:lineRule="auto"/>
        <w:rPr>
          <w:rFonts w:cstheme="minorHAnsi"/>
          <w:bCs/>
        </w:rPr>
      </w:pPr>
      <w:r w:rsidRPr="005E19AE">
        <w:rPr>
          <w:rStyle w:val="Style1"/>
        </w:rPr>
        <w:t>N/A</w:t>
      </w:r>
      <w:r w:rsidR="00A35F8F" w:rsidRPr="00DB3627">
        <w:rPr>
          <w:rFonts w:cstheme="minorHAnsi"/>
          <w:bCs/>
        </w:rPr>
        <w:br/>
      </w:r>
    </w:p>
    <w:p w14:paraId="26309FDB" w14:textId="77777777" w:rsidR="008F7E67" w:rsidRDefault="008F7E67" w:rsidP="008F7E67">
      <w:pPr>
        <w:spacing w:after="0" w:line="240" w:lineRule="auto"/>
        <w:rPr>
          <w:rFonts w:cstheme="minorHAnsi"/>
          <w:b/>
          <w:bCs/>
        </w:rPr>
      </w:pPr>
      <w:r>
        <w:rPr>
          <w:rFonts w:cstheme="minorHAnsi"/>
          <w:b/>
          <w:bCs/>
        </w:rPr>
        <w:t>_______________________________________</w:t>
      </w:r>
    </w:p>
    <w:p w14:paraId="32716BC7" w14:textId="77777777" w:rsidR="008F7E67" w:rsidRDefault="008F7E67" w:rsidP="008F7E6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7</w:t>
      </w:r>
      <w:r w:rsidRPr="00A25024">
        <w:rPr>
          <w:rFonts w:cstheme="minorHAnsi"/>
          <w:b/>
          <w:bCs/>
        </w:rPr>
        <w:t xml:space="preserve">. </w:t>
      </w:r>
      <w:r>
        <w:rPr>
          <w:rFonts w:cstheme="minorHAnsi"/>
          <w:b/>
          <w:bCs/>
        </w:rPr>
        <w:t>MISSING DATA ANALYSIS</w:t>
      </w:r>
      <w:r w:rsidR="008B604D">
        <w:rPr>
          <w:rFonts w:cstheme="minorHAnsi"/>
          <w:b/>
          <w:bCs/>
        </w:rPr>
        <w:t xml:space="preserve"> AND MINIMIZING BIAS </w:t>
      </w:r>
    </w:p>
    <w:p w14:paraId="44407541" w14:textId="77777777" w:rsidR="008F7E67" w:rsidRDefault="008F7E67" w:rsidP="008F7E67">
      <w:pPr>
        <w:autoSpaceDE w:val="0"/>
        <w:autoSpaceDN w:val="0"/>
        <w:adjustRightInd w:val="0"/>
        <w:spacing w:after="0" w:line="240" w:lineRule="auto"/>
        <w:rPr>
          <w:rFonts w:cstheme="minorHAnsi"/>
          <w:bCs/>
        </w:rPr>
      </w:pPr>
    </w:p>
    <w:p w14:paraId="77DF0EC9" w14:textId="77777777" w:rsidR="00D14BC5" w:rsidRDefault="008F7E67" w:rsidP="008F7E67">
      <w:pPr>
        <w:autoSpaceDE w:val="0"/>
        <w:autoSpaceDN w:val="0"/>
        <w:adjustRightInd w:val="0"/>
        <w:spacing w:after="0" w:line="240" w:lineRule="auto"/>
        <w:rPr>
          <w:rFonts w:cstheme="minorHAnsi"/>
          <w:bCs/>
        </w:rPr>
      </w:pPr>
      <w:r>
        <w:rPr>
          <w:rFonts w:cstheme="minorHAnsi"/>
          <w:b/>
          <w:bCs/>
        </w:rPr>
        <w:t xml:space="preserve">2b7.1. Describe the method of </w:t>
      </w:r>
      <w:r w:rsidRPr="00A25024">
        <w:rPr>
          <w:rFonts w:cstheme="minorHAnsi"/>
          <w:b/>
          <w:bCs/>
        </w:rPr>
        <w:t>testing conducted</w:t>
      </w:r>
      <w:r>
        <w:rPr>
          <w:rFonts w:cstheme="minorHAnsi"/>
          <w:b/>
          <w:bCs/>
        </w:rPr>
        <w:t xml:space="preserve"> to</w:t>
      </w:r>
      <w:r w:rsidRPr="008B604D">
        <w:rPr>
          <w:rFonts w:cstheme="minorHAnsi"/>
          <w:b/>
          <w:bCs/>
        </w:rPr>
        <w:t xml:space="preserve"> </w:t>
      </w:r>
      <w:r w:rsidR="00771B2A" w:rsidRPr="008B604D">
        <w:rPr>
          <w:rFonts w:ascii="Calibri" w:eastAsia="Calibri" w:hAnsi="Calibri" w:cs="Calibri"/>
          <w:b/>
        </w:rPr>
        <w:t>identify the extent and distribution of missing data (or nonresponse) and demonstrate that 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00771B2A" w:rsidRPr="00A25024">
        <w:rPr>
          <w:rFonts w:cstheme="minorHAnsi"/>
          <w:bCs/>
        </w:rPr>
        <w:t xml:space="preserve"> </w:t>
      </w:r>
      <w:r w:rsidRPr="00A25024">
        <w:rPr>
          <w:rFonts w:cstheme="minorHAnsi"/>
          <w:bCs/>
        </w:rPr>
        <w:t>(</w:t>
      </w:r>
      <w:r w:rsidRPr="00A25024">
        <w:rPr>
          <w:rFonts w:cstheme="minorHAnsi"/>
          <w:bCs/>
          <w:i/>
        </w:rPr>
        <w:t>describe the steps―do not just name a method</w:t>
      </w:r>
      <w:r>
        <w:rPr>
          <w:rFonts w:cstheme="minorHAnsi"/>
          <w:bCs/>
          <w:i/>
        </w:rPr>
        <w:t>; what statistical analysis was used</w:t>
      </w:r>
      <w:r w:rsidRPr="00A25024">
        <w:rPr>
          <w:rFonts w:cstheme="minorHAnsi"/>
          <w:bCs/>
        </w:rPr>
        <w:t>)</w:t>
      </w:r>
    </w:p>
    <w:p w14:paraId="7AF37285" w14:textId="77777777" w:rsidR="00B13BAD" w:rsidRPr="00840C6B" w:rsidRDefault="00B13BAD" w:rsidP="00B13BAD">
      <w:pPr>
        <w:spacing w:after="0"/>
        <w:rPr>
          <w:rStyle w:val="Style1"/>
        </w:rPr>
      </w:pPr>
      <w:r w:rsidRPr="00840C6B">
        <w:rPr>
          <w:rStyle w:val="Style1"/>
        </w:rPr>
        <w:t>On occasion facilities fail to submit MDS assessments adhering to the MDS submission schedule specified by regulation.  This can result in a patient being included in a quarterly denominator population but not having a known outcome during the quarter foll</w:t>
      </w:r>
      <w:r>
        <w:rPr>
          <w:rStyle w:val="Style1"/>
        </w:rPr>
        <w:t xml:space="preserve">owing the snapshot date.  The </w:t>
      </w:r>
      <w:r w:rsidRPr="00840C6B">
        <w:rPr>
          <w:rStyle w:val="Style1"/>
        </w:rPr>
        <w:t>known outcome rate for the measure period is the sum of the counts of patients over the four quarterly deno</w:t>
      </w:r>
      <w:r>
        <w:rPr>
          <w:rStyle w:val="Style1"/>
        </w:rPr>
        <w:t xml:space="preserve">minator populations that have </w:t>
      </w:r>
      <w:r w:rsidRPr="00840C6B">
        <w:rPr>
          <w:rStyle w:val="Style1"/>
        </w:rPr>
        <w:t xml:space="preserve">known outcomes, divided by the measure period denominator.  </w:t>
      </w:r>
    </w:p>
    <w:p w14:paraId="687D5299" w14:textId="77777777" w:rsidR="00B13BAD" w:rsidRDefault="00B13BAD" w:rsidP="00B13BAD">
      <w:pPr>
        <w:autoSpaceDE w:val="0"/>
        <w:autoSpaceDN w:val="0"/>
        <w:adjustRightInd w:val="0"/>
        <w:spacing w:after="0" w:line="240" w:lineRule="auto"/>
        <w:rPr>
          <w:rStyle w:val="Style1"/>
        </w:rPr>
      </w:pPr>
    </w:p>
    <w:p w14:paraId="2AD6A235" w14:textId="184393CA" w:rsidR="00B13BAD" w:rsidRDefault="00B13BAD" w:rsidP="00B13BAD">
      <w:pPr>
        <w:autoSpaceDE w:val="0"/>
        <w:autoSpaceDN w:val="0"/>
        <w:adjustRightInd w:val="0"/>
        <w:spacing w:after="0" w:line="240" w:lineRule="auto"/>
        <w:rPr>
          <w:rStyle w:val="Style1"/>
        </w:rPr>
      </w:pPr>
      <w:r>
        <w:rPr>
          <w:rStyle w:val="Style1"/>
        </w:rPr>
        <w:t xml:space="preserve">Knowing the outcome of a patient in the quarter at risk is vital the measure's accuracy. We’ve reviewed the known outcome rates across our sample to ensure that missing data is not a major factor. For this analysis we used our full sample of </w:t>
      </w:r>
      <w:r w:rsidR="0008713F">
        <w:rPr>
          <w:rStyle w:val="Style1"/>
        </w:rPr>
        <w:t>2,811</w:t>
      </w:r>
      <w:r>
        <w:rPr>
          <w:rStyle w:val="Style1"/>
        </w:rPr>
        <w:t xml:space="preserve"> PointRight clients, before excluding facilities for having known outcome rates less than 90%(N=2,</w:t>
      </w:r>
      <w:r w:rsidR="0008713F">
        <w:rPr>
          <w:rStyle w:val="Style1"/>
        </w:rPr>
        <w:t>584</w:t>
      </w:r>
      <w:r>
        <w:rPr>
          <w:rStyle w:val="Style1"/>
        </w:rPr>
        <w:t>). This distributi</w:t>
      </w:r>
      <w:r w:rsidR="004A74F7">
        <w:rPr>
          <w:rStyle w:val="Style1"/>
        </w:rPr>
        <w:t>on is provided below in T</w:t>
      </w:r>
      <w:r w:rsidR="006E73D9">
        <w:rPr>
          <w:rStyle w:val="Style1"/>
        </w:rPr>
        <w:t>able 32</w:t>
      </w:r>
      <w:r>
        <w:rPr>
          <w:rStyle w:val="Style1"/>
        </w:rPr>
        <w:t>.</w:t>
      </w:r>
    </w:p>
    <w:p w14:paraId="071990F1" w14:textId="77777777" w:rsidR="00B13BAD" w:rsidRDefault="00B13BAD" w:rsidP="00B13BAD">
      <w:pPr>
        <w:autoSpaceDE w:val="0"/>
        <w:autoSpaceDN w:val="0"/>
        <w:adjustRightInd w:val="0"/>
        <w:spacing w:after="0" w:line="240" w:lineRule="auto"/>
        <w:rPr>
          <w:rStyle w:val="Style1"/>
        </w:rPr>
      </w:pPr>
    </w:p>
    <w:p w14:paraId="7ADA1E2D" w14:textId="16AAE0FD" w:rsidR="00B13BAD" w:rsidRDefault="00B13BAD" w:rsidP="00B13BAD">
      <w:pPr>
        <w:autoSpaceDE w:val="0"/>
        <w:autoSpaceDN w:val="0"/>
        <w:adjustRightInd w:val="0"/>
        <w:spacing w:after="0" w:line="240" w:lineRule="auto"/>
        <w:rPr>
          <w:rStyle w:val="Style1"/>
        </w:rPr>
      </w:pPr>
      <w:r>
        <w:rPr>
          <w:rStyle w:val="Style1"/>
        </w:rPr>
        <w:lastRenderedPageBreak/>
        <w:t xml:space="preserve">In addition to reviewing the missing data distribution </w:t>
      </w:r>
      <w:r w:rsidR="00C763D8">
        <w:rPr>
          <w:rStyle w:val="Style1"/>
        </w:rPr>
        <w:t>across our</w:t>
      </w:r>
      <w:r>
        <w:rPr>
          <w:rStyle w:val="Style1"/>
        </w:rPr>
        <w:t xml:space="preserve"> sample, we also examined the relationship between the observed rate of hospitalizations and the known outcomes rate. For facilities with known outcomes rates between 100% and 90%, patient quarters at risk with unknown outcomes will contribute a .8 to the numerator. We impute .8 because nationally 80% of long stay patients with known </w:t>
      </w:r>
      <w:r w:rsidR="00C763D8">
        <w:rPr>
          <w:rStyle w:val="Style1"/>
        </w:rPr>
        <w:t>outcomes are</w:t>
      </w:r>
      <w:r>
        <w:rPr>
          <w:rStyle w:val="Style1"/>
        </w:rPr>
        <w:t xml:space="preserve"> discharged to the hospital. If we are appropriately imputing the rate of hospitalization we would expect to see little to no correlation between known outcome rates and hospitalization rates. A scatter plot of th</w:t>
      </w:r>
      <w:r w:rsidR="004A74F7">
        <w:rPr>
          <w:rStyle w:val="Style1"/>
        </w:rPr>
        <w:t>e two rates is found in figure 9</w:t>
      </w:r>
      <w:r>
        <w:rPr>
          <w:rStyle w:val="Style1"/>
        </w:rPr>
        <w:t>.</w:t>
      </w:r>
    </w:p>
    <w:p w14:paraId="4B492862" w14:textId="77777777" w:rsidR="008F7E67" w:rsidRPr="00A25024" w:rsidRDefault="008F7E67" w:rsidP="008F7E67">
      <w:pPr>
        <w:pStyle w:val="ListParagraph"/>
        <w:autoSpaceDE w:val="0"/>
        <w:autoSpaceDN w:val="0"/>
        <w:adjustRightInd w:val="0"/>
        <w:spacing w:after="0" w:line="240" w:lineRule="auto"/>
        <w:ind w:left="0"/>
        <w:rPr>
          <w:rFonts w:cstheme="minorHAnsi"/>
          <w:bCs/>
        </w:rPr>
      </w:pPr>
    </w:p>
    <w:p w14:paraId="509F2213" w14:textId="77777777" w:rsidR="00BD1C26" w:rsidRDefault="008F7E67" w:rsidP="008F7E67">
      <w:pPr>
        <w:autoSpaceDE w:val="0"/>
        <w:autoSpaceDN w:val="0"/>
        <w:adjustRightInd w:val="0"/>
        <w:spacing w:after="0" w:line="240" w:lineRule="auto"/>
        <w:rPr>
          <w:rFonts w:cstheme="minorHAnsi"/>
          <w:bCs/>
        </w:rPr>
      </w:pPr>
      <w:r>
        <w:rPr>
          <w:rFonts w:cstheme="minorHAnsi"/>
          <w:b/>
          <w:bCs/>
        </w:rPr>
        <w:t xml:space="preserve">2b7.2. </w:t>
      </w:r>
      <w:r w:rsidR="00145D4F" w:rsidRPr="00FC5DE1">
        <w:rPr>
          <w:rFonts w:cstheme="minorHAnsi"/>
          <w:b/>
          <w:bCs/>
        </w:rPr>
        <w:t>What is the overall frequency of missing data</w:t>
      </w:r>
      <w:r w:rsidR="005560E7">
        <w:rPr>
          <w:rFonts w:cstheme="minorHAnsi"/>
          <w:b/>
          <w:bCs/>
        </w:rPr>
        <w:t>,</w:t>
      </w:r>
      <w:r w:rsidR="00145D4F" w:rsidRPr="00FC5DE1">
        <w:rPr>
          <w:rFonts w:cstheme="minorHAnsi"/>
          <w:b/>
          <w:bCs/>
        </w:rPr>
        <w:t xml:space="preserve"> the distribution of missing data across providers</w:t>
      </w:r>
      <w:r w:rsidR="005560E7">
        <w:rPr>
          <w:rFonts w:cstheme="minorHAnsi"/>
          <w:b/>
          <w:bCs/>
        </w:rPr>
        <w:t>,</w:t>
      </w:r>
      <w:r w:rsidR="00145D4F" w:rsidRPr="00A25024">
        <w:rPr>
          <w:rFonts w:cstheme="minorHAnsi"/>
          <w:b/>
          <w:bCs/>
        </w:rPr>
        <w:t xml:space="preserve"> </w:t>
      </w:r>
      <w:r w:rsidR="00145D4F">
        <w:rPr>
          <w:rFonts w:cstheme="minorHAnsi"/>
          <w:b/>
          <w:bCs/>
        </w:rPr>
        <w:t>and the</w:t>
      </w:r>
      <w:r w:rsidRPr="00A25024">
        <w:rPr>
          <w:rFonts w:cstheme="minorHAnsi"/>
          <w:b/>
          <w:bCs/>
        </w:rPr>
        <w:t xml:space="preserve"> results from testing </w:t>
      </w:r>
      <w:r w:rsidR="00771B2A">
        <w:rPr>
          <w:rFonts w:cstheme="minorHAnsi"/>
          <w:b/>
          <w:bCs/>
        </w:rPr>
        <w:t>related to missing data</w:t>
      </w:r>
      <w:r w:rsidRPr="00A25024">
        <w:rPr>
          <w:rFonts w:cstheme="minorHAnsi"/>
          <w:b/>
          <w:bCs/>
        </w:rPr>
        <w:t>?</w:t>
      </w:r>
      <w:r w:rsidRPr="00A25024">
        <w:rPr>
          <w:rFonts w:cstheme="minorHAnsi"/>
          <w:bCs/>
        </w:rPr>
        <w:t xml:space="preserve"> (</w:t>
      </w:r>
      <w:r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identify the approaches for handling missing data that were considered and pros and cons of each</w:t>
      </w:r>
      <w:r w:rsidRPr="00A25024">
        <w:rPr>
          <w:rFonts w:cstheme="minorHAnsi"/>
          <w:bCs/>
        </w:rPr>
        <w:t>)</w:t>
      </w:r>
    </w:p>
    <w:p w14:paraId="114E10E5" w14:textId="77777777" w:rsidR="00A22767" w:rsidRDefault="00A22767" w:rsidP="005E19AE">
      <w:pPr>
        <w:pStyle w:val="NoSpacing"/>
        <w:rPr>
          <w:b/>
          <w:color w:val="0000FF"/>
          <w:lang w:val="en"/>
        </w:rPr>
      </w:pPr>
    </w:p>
    <w:p w14:paraId="7AEAE29A" w14:textId="77777777" w:rsidR="00A22767" w:rsidRDefault="00A22767" w:rsidP="005E19AE">
      <w:pPr>
        <w:pStyle w:val="NoSpacing"/>
        <w:rPr>
          <w:b/>
          <w:color w:val="0000FF"/>
          <w:lang w:val="en"/>
        </w:rPr>
      </w:pPr>
    </w:p>
    <w:p w14:paraId="373967D2" w14:textId="2882960D" w:rsidR="00BD1C26" w:rsidRPr="005E19AE" w:rsidRDefault="006F4EF4" w:rsidP="005E19AE">
      <w:pPr>
        <w:pStyle w:val="NoSpacing"/>
        <w:rPr>
          <w:b/>
          <w:color w:val="0000FF"/>
          <w:lang w:val="en"/>
        </w:rPr>
      </w:pPr>
      <w:r>
        <w:rPr>
          <w:b/>
          <w:color w:val="0000FF"/>
          <w:lang w:val="en"/>
        </w:rPr>
        <w:t>Table 32</w:t>
      </w:r>
      <w:r w:rsidR="005E19AE" w:rsidRPr="00AB3414">
        <w:rPr>
          <w:b/>
          <w:color w:val="0000FF"/>
          <w:lang w:val="en"/>
        </w:rPr>
        <w:t xml:space="preserve">. </w:t>
      </w:r>
      <w:r w:rsidR="005E19AE">
        <w:rPr>
          <w:b/>
          <w:color w:val="0000FF"/>
          <w:lang w:val="en"/>
        </w:rPr>
        <w:t xml:space="preserve">Distribution of Known Outcome Rates </w:t>
      </w:r>
      <w:r w:rsidR="000C3C16">
        <w:rPr>
          <w:b/>
          <w:color w:val="0000FF"/>
          <w:lang w:val="en"/>
        </w:rPr>
        <w:t xml:space="preserve">before </w:t>
      </w:r>
      <w:r w:rsidR="005E19AE">
        <w:rPr>
          <w:b/>
          <w:color w:val="0000FF"/>
          <w:lang w:val="en"/>
        </w:rPr>
        <w:t xml:space="preserve">Exclusion </w:t>
      </w:r>
    </w:p>
    <w:tbl>
      <w:tblPr>
        <w:tblW w:w="2620" w:type="dxa"/>
        <w:tblInd w:w="93" w:type="dxa"/>
        <w:tblLook w:val="04A0" w:firstRow="1" w:lastRow="0" w:firstColumn="1" w:lastColumn="0" w:noHBand="0" w:noVBand="1"/>
      </w:tblPr>
      <w:tblGrid>
        <w:gridCol w:w="1400"/>
        <w:gridCol w:w="1220"/>
      </w:tblGrid>
      <w:tr w:rsidR="000F1995" w:rsidRPr="000F1995" w14:paraId="368AB6DA" w14:textId="77777777" w:rsidTr="000F1995">
        <w:trPr>
          <w:trHeight w:val="300"/>
        </w:trPr>
        <w:tc>
          <w:tcPr>
            <w:tcW w:w="2620" w:type="dxa"/>
            <w:gridSpan w:val="2"/>
            <w:tcBorders>
              <w:top w:val="single" w:sz="8" w:space="0" w:color="auto"/>
              <w:left w:val="single" w:sz="8" w:space="0" w:color="auto"/>
              <w:bottom w:val="single" w:sz="4" w:space="0" w:color="auto"/>
              <w:right w:val="single" w:sz="8" w:space="0" w:color="000000"/>
            </w:tcBorders>
            <w:shd w:val="clear" w:color="000000" w:fill="CEB44A"/>
            <w:vAlign w:val="center"/>
            <w:hideMark/>
          </w:tcPr>
          <w:p w14:paraId="38913AD4"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Quantile</w:t>
            </w:r>
          </w:p>
        </w:tc>
      </w:tr>
      <w:tr w:rsidR="000F1995" w:rsidRPr="000F1995" w14:paraId="5167D81A" w14:textId="77777777" w:rsidTr="000F1995">
        <w:trPr>
          <w:trHeight w:val="315"/>
        </w:trPr>
        <w:tc>
          <w:tcPr>
            <w:tcW w:w="1400" w:type="dxa"/>
            <w:tcBorders>
              <w:top w:val="nil"/>
              <w:left w:val="single" w:sz="8" w:space="0" w:color="auto"/>
              <w:bottom w:val="single" w:sz="8" w:space="0" w:color="auto"/>
              <w:right w:val="single" w:sz="4" w:space="0" w:color="auto"/>
            </w:tcBorders>
            <w:shd w:val="clear" w:color="000000" w:fill="CEB44A"/>
            <w:vAlign w:val="center"/>
            <w:hideMark/>
          </w:tcPr>
          <w:p w14:paraId="029588E3"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Quantile</w:t>
            </w:r>
          </w:p>
        </w:tc>
        <w:tc>
          <w:tcPr>
            <w:tcW w:w="1220" w:type="dxa"/>
            <w:tcBorders>
              <w:top w:val="nil"/>
              <w:left w:val="nil"/>
              <w:bottom w:val="single" w:sz="8" w:space="0" w:color="auto"/>
              <w:right w:val="single" w:sz="8" w:space="0" w:color="auto"/>
            </w:tcBorders>
            <w:shd w:val="clear" w:color="000000" w:fill="CEB44A"/>
            <w:vAlign w:val="center"/>
            <w:hideMark/>
          </w:tcPr>
          <w:p w14:paraId="3DB12F14"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Estimate</w:t>
            </w:r>
          </w:p>
        </w:tc>
      </w:tr>
      <w:tr w:rsidR="000F1995" w:rsidRPr="000F1995" w14:paraId="49C4466C"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17DA3304"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 Max</w:t>
            </w:r>
          </w:p>
        </w:tc>
        <w:tc>
          <w:tcPr>
            <w:tcW w:w="1220" w:type="dxa"/>
            <w:tcBorders>
              <w:top w:val="nil"/>
              <w:left w:val="nil"/>
              <w:bottom w:val="single" w:sz="4" w:space="0" w:color="auto"/>
              <w:right w:val="single" w:sz="8" w:space="0" w:color="auto"/>
            </w:tcBorders>
            <w:shd w:val="clear" w:color="000000" w:fill="FFFFFF"/>
            <w:vAlign w:val="center"/>
            <w:hideMark/>
          </w:tcPr>
          <w:p w14:paraId="28E3E491"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bookmarkStart w:id="14" w:name="_GoBack"/>
        <w:bookmarkEnd w:id="14"/>
      </w:tr>
      <w:tr w:rsidR="000F1995" w:rsidRPr="000F1995" w14:paraId="30D3D9EC"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09CE7C79"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99%</w:t>
            </w:r>
          </w:p>
        </w:tc>
        <w:tc>
          <w:tcPr>
            <w:tcW w:w="1220" w:type="dxa"/>
            <w:tcBorders>
              <w:top w:val="nil"/>
              <w:left w:val="nil"/>
              <w:bottom w:val="single" w:sz="4" w:space="0" w:color="auto"/>
              <w:right w:val="single" w:sz="8" w:space="0" w:color="auto"/>
            </w:tcBorders>
            <w:shd w:val="clear" w:color="000000" w:fill="FFFFFF"/>
            <w:vAlign w:val="center"/>
            <w:hideMark/>
          </w:tcPr>
          <w:p w14:paraId="5189DC43"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tr>
      <w:tr w:rsidR="000F1995" w:rsidRPr="000F1995" w14:paraId="2F9EF6DC"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4A5BF592"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95%</w:t>
            </w:r>
          </w:p>
        </w:tc>
        <w:tc>
          <w:tcPr>
            <w:tcW w:w="1220" w:type="dxa"/>
            <w:tcBorders>
              <w:top w:val="nil"/>
              <w:left w:val="nil"/>
              <w:bottom w:val="single" w:sz="4" w:space="0" w:color="auto"/>
              <w:right w:val="single" w:sz="8" w:space="0" w:color="auto"/>
            </w:tcBorders>
            <w:shd w:val="clear" w:color="000000" w:fill="FFFFFF"/>
            <w:vAlign w:val="center"/>
            <w:hideMark/>
          </w:tcPr>
          <w:p w14:paraId="44E8BCC7"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tr>
      <w:tr w:rsidR="000F1995" w:rsidRPr="000F1995" w14:paraId="5A1750D1"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0071243A"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90%</w:t>
            </w:r>
          </w:p>
        </w:tc>
        <w:tc>
          <w:tcPr>
            <w:tcW w:w="1220" w:type="dxa"/>
            <w:tcBorders>
              <w:top w:val="nil"/>
              <w:left w:val="nil"/>
              <w:bottom w:val="single" w:sz="4" w:space="0" w:color="auto"/>
              <w:right w:val="single" w:sz="8" w:space="0" w:color="auto"/>
            </w:tcBorders>
            <w:shd w:val="clear" w:color="000000" w:fill="FFFFFF"/>
            <w:vAlign w:val="center"/>
            <w:hideMark/>
          </w:tcPr>
          <w:p w14:paraId="0F87716E"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tr>
      <w:tr w:rsidR="000F1995" w:rsidRPr="000F1995" w14:paraId="70780F17"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4B844EAF"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75% Q3</w:t>
            </w:r>
          </w:p>
        </w:tc>
        <w:tc>
          <w:tcPr>
            <w:tcW w:w="1220" w:type="dxa"/>
            <w:tcBorders>
              <w:top w:val="nil"/>
              <w:left w:val="nil"/>
              <w:bottom w:val="single" w:sz="4" w:space="0" w:color="auto"/>
              <w:right w:val="single" w:sz="8" w:space="0" w:color="auto"/>
            </w:tcBorders>
            <w:shd w:val="clear" w:color="000000" w:fill="FFFFFF"/>
            <w:vAlign w:val="center"/>
            <w:hideMark/>
          </w:tcPr>
          <w:p w14:paraId="2DCB6F42"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tr>
      <w:tr w:rsidR="000F1995" w:rsidRPr="000F1995" w14:paraId="321382E4"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48E7D692"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50% Median</w:t>
            </w:r>
          </w:p>
        </w:tc>
        <w:tc>
          <w:tcPr>
            <w:tcW w:w="1220" w:type="dxa"/>
            <w:tcBorders>
              <w:top w:val="nil"/>
              <w:left w:val="nil"/>
              <w:bottom w:val="single" w:sz="4" w:space="0" w:color="auto"/>
              <w:right w:val="single" w:sz="8" w:space="0" w:color="auto"/>
            </w:tcBorders>
            <w:shd w:val="clear" w:color="000000" w:fill="FFFFFF"/>
            <w:vAlign w:val="center"/>
            <w:hideMark/>
          </w:tcPr>
          <w:p w14:paraId="011F8A91"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100%</w:t>
            </w:r>
          </w:p>
        </w:tc>
      </w:tr>
      <w:tr w:rsidR="000F1995" w:rsidRPr="000F1995" w14:paraId="77484C9E"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319130BC"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25% Q1</w:t>
            </w:r>
          </w:p>
        </w:tc>
        <w:tc>
          <w:tcPr>
            <w:tcW w:w="1220" w:type="dxa"/>
            <w:tcBorders>
              <w:top w:val="nil"/>
              <w:left w:val="nil"/>
              <w:bottom w:val="single" w:sz="4" w:space="0" w:color="auto"/>
              <w:right w:val="single" w:sz="8" w:space="0" w:color="auto"/>
            </w:tcBorders>
            <w:shd w:val="clear" w:color="000000" w:fill="FFFFFF"/>
            <w:vAlign w:val="center"/>
            <w:hideMark/>
          </w:tcPr>
          <w:p w14:paraId="2A075B5A"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98%</w:t>
            </w:r>
          </w:p>
        </w:tc>
      </w:tr>
      <w:tr w:rsidR="000F1995" w:rsidRPr="000F1995" w14:paraId="4D3883CA"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2BB04572"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10%</w:t>
            </w:r>
          </w:p>
        </w:tc>
        <w:tc>
          <w:tcPr>
            <w:tcW w:w="1220" w:type="dxa"/>
            <w:tcBorders>
              <w:top w:val="nil"/>
              <w:left w:val="nil"/>
              <w:bottom w:val="single" w:sz="4" w:space="0" w:color="auto"/>
              <w:right w:val="single" w:sz="8" w:space="0" w:color="auto"/>
            </w:tcBorders>
            <w:shd w:val="clear" w:color="000000" w:fill="FFFFFF"/>
            <w:vAlign w:val="center"/>
            <w:hideMark/>
          </w:tcPr>
          <w:p w14:paraId="2464E1D6"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92%</w:t>
            </w:r>
          </w:p>
        </w:tc>
      </w:tr>
      <w:tr w:rsidR="000F1995" w:rsidRPr="000F1995" w14:paraId="376E1AF4"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0C24CD4E"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5%</w:t>
            </w:r>
          </w:p>
        </w:tc>
        <w:tc>
          <w:tcPr>
            <w:tcW w:w="1220" w:type="dxa"/>
            <w:tcBorders>
              <w:top w:val="nil"/>
              <w:left w:val="nil"/>
              <w:bottom w:val="single" w:sz="4" w:space="0" w:color="auto"/>
              <w:right w:val="single" w:sz="8" w:space="0" w:color="auto"/>
            </w:tcBorders>
            <w:shd w:val="clear" w:color="000000" w:fill="FFFFFF"/>
            <w:vAlign w:val="center"/>
            <w:hideMark/>
          </w:tcPr>
          <w:p w14:paraId="7AE4D28B"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83%</w:t>
            </w:r>
          </w:p>
        </w:tc>
      </w:tr>
      <w:tr w:rsidR="000F1995" w:rsidRPr="000F1995" w14:paraId="6E376CD9" w14:textId="77777777" w:rsidTr="000F1995">
        <w:trPr>
          <w:trHeight w:val="300"/>
        </w:trPr>
        <w:tc>
          <w:tcPr>
            <w:tcW w:w="1400" w:type="dxa"/>
            <w:tcBorders>
              <w:top w:val="nil"/>
              <w:left w:val="single" w:sz="8" w:space="0" w:color="auto"/>
              <w:bottom w:val="single" w:sz="4" w:space="0" w:color="auto"/>
              <w:right w:val="single" w:sz="4" w:space="0" w:color="auto"/>
            </w:tcBorders>
            <w:shd w:val="clear" w:color="000000" w:fill="FFFFFF"/>
            <w:vAlign w:val="center"/>
            <w:hideMark/>
          </w:tcPr>
          <w:p w14:paraId="160CD13E"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1%</w:t>
            </w:r>
          </w:p>
        </w:tc>
        <w:tc>
          <w:tcPr>
            <w:tcW w:w="1220" w:type="dxa"/>
            <w:tcBorders>
              <w:top w:val="nil"/>
              <w:left w:val="nil"/>
              <w:bottom w:val="single" w:sz="4" w:space="0" w:color="auto"/>
              <w:right w:val="single" w:sz="8" w:space="0" w:color="auto"/>
            </w:tcBorders>
            <w:shd w:val="clear" w:color="000000" w:fill="FFFFFF"/>
            <w:vAlign w:val="center"/>
            <w:hideMark/>
          </w:tcPr>
          <w:p w14:paraId="04C3FFC2"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73%</w:t>
            </w:r>
          </w:p>
        </w:tc>
      </w:tr>
      <w:tr w:rsidR="000F1995" w:rsidRPr="000F1995" w14:paraId="63DD32E8" w14:textId="77777777" w:rsidTr="000F1995">
        <w:trPr>
          <w:trHeight w:val="315"/>
        </w:trPr>
        <w:tc>
          <w:tcPr>
            <w:tcW w:w="1400" w:type="dxa"/>
            <w:tcBorders>
              <w:top w:val="nil"/>
              <w:left w:val="single" w:sz="8" w:space="0" w:color="auto"/>
              <w:bottom w:val="single" w:sz="8" w:space="0" w:color="auto"/>
              <w:right w:val="single" w:sz="4" w:space="0" w:color="auto"/>
            </w:tcBorders>
            <w:shd w:val="clear" w:color="000000" w:fill="FFFFFF"/>
            <w:vAlign w:val="center"/>
            <w:hideMark/>
          </w:tcPr>
          <w:p w14:paraId="5F57A396"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0% Min</w:t>
            </w:r>
          </w:p>
        </w:tc>
        <w:tc>
          <w:tcPr>
            <w:tcW w:w="1220" w:type="dxa"/>
            <w:tcBorders>
              <w:top w:val="nil"/>
              <w:left w:val="nil"/>
              <w:bottom w:val="single" w:sz="8" w:space="0" w:color="auto"/>
              <w:right w:val="single" w:sz="8" w:space="0" w:color="auto"/>
            </w:tcBorders>
            <w:shd w:val="clear" w:color="000000" w:fill="FFFFFF"/>
            <w:vAlign w:val="center"/>
            <w:hideMark/>
          </w:tcPr>
          <w:p w14:paraId="402B9AC4" w14:textId="77777777" w:rsidR="000F1995" w:rsidRPr="000F1995" w:rsidRDefault="000F1995" w:rsidP="000F1995">
            <w:pPr>
              <w:spacing w:after="0" w:line="240" w:lineRule="auto"/>
              <w:jc w:val="center"/>
              <w:rPr>
                <w:rFonts w:ascii="Calibri" w:eastAsia="Times New Roman" w:hAnsi="Calibri" w:cs="Times New Roman"/>
                <w:color w:val="000000"/>
              </w:rPr>
            </w:pPr>
            <w:r w:rsidRPr="000F1995">
              <w:rPr>
                <w:rFonts w:ascii="Calibri" w:eastAsia="Times New Roman" w:hAnsi="Calibri" w:cs="Times New Roman"/>
                <w:color w:val="000000"/>
              </w:rPr>
              <w:t>70%</w:t>
            </w:r>
          </w:p>
        </w:tc>
      </w:tr>
    </w:tbl>
    <w:p w14:paraId="704403E8" w14:textId="77777777" w:rsidR="0036296E" w:rsidRDefault="0036296E" w:rsidP="008F7E67">
      <w:pPr>
        <w:autoSpaceDE w:val="0"/>
        <w:autoSpaceDN w:val="0"/>
        <w:adjustRightInd w:val="0"/>
        <w:spacing w:after="0" w:line="240" w:lineRule="auto"/>
        <w:rPr>
          <w:rFonts w:cstheme="minorHAnsi"/>
          <w:bCs/>
        </w:rPr>
      </w:pPr>
    </w:p>
    <w:p w14:paraId="794A8544" w14:textId="77777777" w:rsidR="00165D54" w:rsidRDefault="00165D54" w:rsidP="0036296E">
      <w:pPr>
        <w:pStyle w:val="NoSpacing"/>
        <w:rPr>
          <w:b/>
          <w:color w:val="0000FF"/>
          <w:lang w:val="en"/>
        </w:rPr>
      </w:pPr>
    </w:p>
    <w:p w14:paraId="3AE78427" w14:textId="77777777" w:rsidR="00165D54" w:rsidRDefault="00165D54" w:rsidP="0036296E">
      <w:pPr>
        <w:pStyle w:val="NoSpacing"/>
        <w:rPr>
          <w:b/>
          <w:color w:val="0000FF"/>
          <w:lang w:val="en"/>
        </w:rPr>
      </w:pPr>
    </w:p>
    <w:p w14:paraId="5EC5AF26" w14:textId="77777777" w:rsidR="00165D54" w:rsidRDefault="00165D54" w:rsidP="0036296E">
      <w:pPr>
        <w:pStyle w:val="NoSpacing"/>
        <w:rPr>
          <w:b/>
          <w:color w:val="0000FF"/>
          <w:lang w:val="en"/>
        </w:rPr>
      </w:pPr>
    </w:p>
    <w:p w14:paraId="60DD1C9E" w14:textId="77777777" w:rsidR="00165D54" w:rsidRDefault="00165D54" w:rsidP="0036296E">
      <w:pPr>
        <w:pStyle w:val="NoSpacing"/>
        <w:rPr>
          <w:b/>
          <w:color w:val="0000FF"/>
          <w:lang w:val="en"/>
        </w:rPr>
      </w:pPr>
    </w:p>
    <w:p w14:paraId="2F28A1F9" w14:textId="77777777" w:rsidR="000F1995" w:rsidRDefault="000F1995" w:rsidP="0036296E">
      <w:pPr>
        <w:pStyle w:val="NoSpacing"/>
        <w:rPr>
          <w:b/>
          <w:color w:val="0000FF"/>
          <w:lang w:val="en"/>
        </w:rPr>
      </w:pPr>
    </w:p>
    <w:p w14:paraId="44DA9ED4" w14:textId="77777777" w:rsidR="000F1995" w:rsidRDefault="000F1995" w:rsidP="0036296E">
      <w:pPr>
        <w:pStyle w:val="NoSpacing"/>
        <w:rPr>
          <w:b/>
          <w:color w:val="0000FF"/>
          <w:lang w:val="en"/>
        </w:rPr>
      </w:pPr>
    </w:p>
    <w:p w14:paraId="120C0EE6" w14:textId="77777777" w:rsidR="000F1995" w:rsidRDefault="000F1995" w:rsidP="0036296E">
      <w:pPr>
        <w:pStyle w:val="NoSpacing"/>
        <w:rPr>
          <w:b/>
          <w:color w:val="0000FF"/>
          <w:lang w:val="en"/>
        </w:rPr>
      </w:pPr>
    </w:p>
    <w:p w14:paraId="73A445E6" w14:textId="77777777" w:rsidR="000F1995" w:rsidRDefault="000F1995" w:rsidP="0036296E">
      <w:pPr>
        <w:pStyle w:val="NoSpacing"/>
        <w:rPr>
          <w:b/>
          <w:color w:val="0000FF"/>
          <w:lang w:val="en"/>
        </w:rPr>
      </w:pPr>
    </w:p>
    <w:p w14:paraId="001A792D" w14:textId="77777777" w:rsidR="000F1995" w:rsidRDefault="000F1995" w:rsidP="0036296E">
      <w:pPr>
        <w:pStyle w:val="NoSpacing"/>
        <w:rPr>
          <w:b/>
          <w:color w:val="0000FF"/>
          <w:lang w:val="en"/>
        </w:rPr>
      </w:pPr>
    </w:p>
    <w:p w14:paraId="12A76720" w14:textId="77777777" w:rsidR="000F1995" w:rsidRDefault="000F1995" w:rsidP="0036296E">
      <w:pPr>
        <w:pStyle w:val="NoSpacing"/>
        <w:rPr>
          <w:b/>
          <w:color w:val="0000FF"/>
          <w:lang w:val="en"/>
        </w:rPr>
      </w:pPr>
    </w:p>
    <w:p w14:paraId="3B2BFDCF" w14:textId="77777777" w:rsidR="000F1995" w:rsidRDefault="000F1995" w:rsidP="0036296E">
      <w:pPr>
        <w:pStyle w:val="NoSpacing"/>
        <w:rPr>
          <w:b/>
          <w:color w:val="0000FF"/>
          <w:lang w:val="en"/>
        </w:rPr>
      </w:pPr>
    </w:p>
    <w:p w14:paraId="21B4C579" w14:textId="77777777" w:rsidR="000F1995" w:rsidRDefault="000F1995" w:rsidP="0036296E">
      <w:pPr>
        <w:pStyle w:val="NoSpacing"/>
        <w:rPr>
          <w:b/>
          <w:color w:val="0000FF"/>
          <w:lang w:val="en"/>
        </w:rPr>
      </w:pPr>
    </w:p>
    <w:p w14:paraId="2F0885C1" w14:textId="77777777" w:rsidR="000F1995" w:rsidRDefault="000F1995" w:rsidP="0036296E">
      <w:pPr>
        <w:pStyle w:val="NoSpacing"/>
        <w:rPr>
          <w:b/>
          <w:color w:val="0000FF"/>
          <w:lang w:val="en"/>
        </w:rPr>
      </w:pPr>
    </w:p>
    <w:p w14:paraId="75000BEF" w14:textId="77777777" w:rsidR="000F1995" w:rsidRDefault="000F1995" w:rsidP="0036296E">
      <w:pPr>
        <w:pStyle w:val="NoSpacing"/>
        <w:rPr>
          <w:b/>
          <w:color w:val="0000FF"/>
          <w:lang w:val="en"/>
        </w:rPr>
      </w:pPr>
    </w:p>
    <w:p w14:paraId="1DD6D353" w14:textId="77777777" w:rsidR="000F1995" w:rsidRDefault="000F1995" w:rsidP="0036296E">
      <w:pPr>
        <w:pStyle w:val="NoSpacing"/>
        <w:rPr>
          <w:b/>
          <w:color w:val="0000FF"/>
          <w:lang w:val="en"/>
        </w:rPr>
      </w:pPr>
    </w:p>
    <w:p w14:paraId="5575E899" w14:textId="77777777" w:rsidR="000F1995" w:rsidRDefault="000F1995" w:rsidP="0036296E">
      <w:pPr>
        <w:pStyle w:val="NoSpacing"/>
        <w:rPr>
          <w:b/>
          <w:color w:val="0000FF"/>
          <w:lang w:val="en"/>
        </w:rPr>
      </w:pPr>
    </w:p>
    <w:p w14:paraId="1D9FD51C" w14:textId="77777777" w:rsidR="00165D54" w:rsidRDefault="00165D54" w:rsidP="0036296E">
      <w:pPr>
        <w:pStyle w:val="NoSpacing"/>
        <w:rPr>
          <w:b/>
          <w:color w:val="0000FF"/>
          <w:lang w:val="en"/>
        </w:rPr>
      </w:pPr>
    </w:p>
    <w:p w14:paraId="37F6E917" w14:textId="77777777" w:rsidR="000F1995" w:rsidRDefault="000F1995" w:rsidP="0036296E">
      <w:pPr>
        <w:pStyle w:val="NoSpacing"/>
        <w:rPr>
          <w:b/>
          <w:color w:val="0000FF"/>
          <w:lang w:val="en"/>
        </w:rPr>
      </w:pPr>
    </w:p>
    <w:p w14:paraId="7AE10969" w14:textId="788B4874" w:rsidR="0036296E" w:rsidRPr="005E19AE" w:rsidRDefault="002E3837" w:rsidP="0036296E">
      <w:pPr>
        <w:pStyle w:val="NoSpacing"/>
        <w:rPr>
          <w:b/>
          <w:color w:val="0000FF"/>
          <w:lang w:val="en"/>
        </w:rPr>
      </w:pPr>
      <w:r>
        <w:rPr>
          <w:b/>
          <w:color w:val="0000FF"/>
          <w:lang w:val="en"/>
        </w:rPr>
        <w:t xml:space="preserve">Figure </w:t>
      </w:r>
      <w:r w:rsidR="004A74F7">
        <w:rPr>
          <w:b/>
          <w:color w:val="0000FF"/>
          <w:lang w:val="en"/>
        </w:rPr>
        <w:t>9</w:t>
      </w:r>
      <w:r w:rsidR="0036296E" w:rsidRPr="00AB3414">
        <w:rPr>
          <w:b/>
          <w:color w:val="0000FF"/>
          <w:lang w:val="en"/>
        </w:rPr>
        <w:t>.</w:t>
      </w:r>
      <w:r w:rsidR="0036296E">
        <w:rPr>
          <w:b/>
          <w:color w:val="0000FF"/>
          <w:lang w:val="en"/>
        </w:rPr>
        <w:t xml:space="preserve"> Scatter Plot of Known Outcome Rate</w:t>
      </w:r>
      <w:r w:rsidR="006C16C7">
        <w:rPr>
          <w:b/>
          <w:color w:val="0000FF"/>
          <w:lang w:val="en"/>
        </w:rPr>
        <w:t>s</w:t>
      </w:r>
      <w:r w:rsidR="0036296E">
        <w:rPr>
          <w:b/>
          <w:color w:val="0000FF"/>
          <w:lang w:val="en"/>
        </w:rPr>
        <w:t xml:space="preserve"> and Observed Hospitalization Rates</w:t>
      </w:r>
    </w:p>
    <w:p w14:paraId="2632F2BD" w14:textId="531F0DDB" w:rsidR="0036296E" w:rsidRDefault="000E5A2D" w:rsidP="008F7E67">
      <w:pPr>
        <w:autoSpaceDE w:val="0"/>
        <w:autoSpaceDN w:val="0"/>
        <w:adjustRightInd w:val="0"/>
        <w:spacing w:after="0" w:line="240" w:lineRule="auto"/>
        <w:rPr>
          <w:rFonts w:cstheme="minorHAnsi"/>
          <w:bCs/>
        </w:rPr>
      </w:pPr>
      <w:r>
        <w:rPr>
          <w:noProof/>
        </w:rPr>
        <w:drawing>
          <wp:inline distT="0" distB="0" distL="0" distR="0" wp14:anchorId="69637E52" wp14:editId="5E5AFA8F">
            <wp:extent cx="5502303" cy="4126727"/>
            <wp:effectExtent l="95250" t="95250" r="98425" b="1028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9"/>
                    <a:stretch>
                      <a:fillRect/>
                    </a:stretch>
                  </pic:blipFill>
                  <pic:spPr>
                    <a:xfrm>
                      <a:off x="0" y="0"/>
                      <a:ext cx="5498625" cy="4123968"/>
                    </a:xfrm>
                    <a:prstGeom prst="rect">
                      <a:avLst/>
                    </a:prstGeom>
                    <a:ln>
                      <a:solidFill>
                        <a:schemeClr val="tx1"/>
                      </a:solidFill>
                    </a:ln>
                    <a:effectLst>
                      <a:glow rad="63500">
                        <a:schemeClr val="tx1"/>
                      </a:glow>
                    </a:effectLst>
                  </pic:spPr>
                </pic:pic>
              </a:graphicData>
            </a:graphic>
          </wp:inline>
        </w:drawing>
      </w:r>
    </w:p>
    <w:p w14:paraId="41478EA0" w14:textId="77777777" w:rsidR="000E5A2D" w:rsidRDefault="000E5A2D">
      <w:pPr>
        <w:autoSpaceDE w:val="0"/>
        <w:autoSpaceDN w:val="0"/>
        <w:adjustRightInd w:val="0"/>
        <w:spacing w:after="0" w:line="240" w:lineRule="auto"/>
        <w:rPr>
          <w:rFonts w:cstheme="minorHAnsi"/>
          <w:b/>
          <w:bCs/>
        </w:rPr>
      </w:pPr>
    </w:p>
    <w:p w14:paraId="3373B2CD" w14:textId="77777777" w:rsidR="008B604D" w:rsidRDefault="008F7E67">
      <w:pPr>
        <w:autoSpaceDE w:val="0"/>
        <w:autoSpaceDN w:val="0"/>
        <w:adjustRightInd w:val="0"/>
        <w:spacing w:after="0" w:line="240" w:lineRule="auto"/>
        <w:rPr>
          <w:rFonts w:cstheme="minorHAnsi"/>
          <w:bCs/>
        </w:rPr>
      </w:pPr>
      <w:r>
        <w:rPr>
          <w:rFonts w:cstheme="minorHAnsi"/>
          <w:b/>
          <w:bCs/>
        </w:rPr>
        <w:t xml:space="preserve">2b7.3. </w:t>
      </w:r>
      <w:r w:rsidRPr="00A25024">
        <w:rPr>
          <w:rFonts w:cstheme="minorHAnsi"/>
          <w:b/>
          <w:bCs/>
        </w:rPr>
        <w:t>What is your interpretation of the results in terms of demonstrating</w:t>
      </w:r>
      <w:r w:rsidR="00771B2A">
        <w:rPr>
          <w:rFonts w:cstheme="minorHAnsi"/>
          <w:b/>
          <w:bCs/>
        </w:rPr>
        <w:t xml:space="preserve"> that </w:t>
      </w:r>
      <w:r w:rsidR="00771B2A" w:rsidRPr="00A831B4">
        <w:rPr>
          <w:rFonts w:ascii="Calibri" w:eastAsia="Calibri" w:hAnsi="Calibri" w:cs="Calibri"/>
          <w:b/>
        </w:rPr>
        <w:t>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Pr="00A25024">
        <w:rPr>
          <w:rFonts w:cstheme="minorHAnsi"/>
          <w:b/>
          <w:bCs/>
        </w:rPr>
        <w:t>?</w:t>
      </w:r>
      <w:r w:rsidRPr="00A25024">
        <w:rPr>
          <w:rFonts w:cstheme="minorHAnsi"/>
          <w:bCs/>
        </w:rPr>
        <w:t xml:space="preserve"> (i</w:t>
      </w:r>
      <w:r w:rsidRPr="00A25024">
        <w:rPr>
          <w:rFonts w:cstheme="minorHAnsi"/>
          <w:bCs/>
          <w:i/>
        </w:rPr>
        <w:t xml:space="preserve">.e., what do the results mean </w:t>
      </w:r>
      <w:r w:rsidR="00145D4F" w:rsidRPr="00FC5DE1">
        <w:rPr>
          <w:rFonts w:cstheme="minorHAnsi"/>
          <w:bCs/>
          <w:i/>
        </w:rPr>
        <w:t>in terms of supporting the selected approach for missing data</w:t>
      </w:r>
      <w:r w:rsidR="00145D4F" w:rsidRPr="00A25024">
        <w:rPr>
          <w:rFonts w:cstheme="minorHAnsi"/>
          <w:bCs/>
          <w:i/>
        </w:rPr>
        <w:t xml:space="preserve"> </w:t>
      </w:r>
      <w:r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Pr="00A25024">
        <w:rPr>
          <w:rFonts w:cstheme="minorHAnsi"/>
          <w:bCs/>
        </w:rPr>
        <w:t>)</w:t>
      </w:r>
    </w:p>
    <w:p w14:paraId="789F2A67" w14:textId="77777777" w:rsidR="00BA053B" w:rsidRDefault="00BA053B">
      <w:pPr>
        <w:autoSpaceDE w:val="0"/>
        <w:autoSpaceDN w:val="0"/>
        <w:adjustRightInd w:val="0"/>
        <w:spacing w:after="0" w:line="240" w:lineRule="auto"/>
        <w:rPr>
          <w:rFonts w:cstheme="minorHAnsi"/>
          <w:bCs/>
        </w:rPr>
      </w:pPr>
    </w:p>
    <w:p w14:paraId="37B0700B" w14:textId="35CE6CCC" w:rsidR="006C16C7" w:rsidRDefault="006C16C7" w:rsidP="006C16C7">
      <w:pPr>
        <w:autoSpaceDE w:val="0"/>
        <w:autoSpaceDN w:val="0"/>
        <w:adjustRightInd w:val="0"/>
        <w:spacing w:after="0" w:line="240" w:lineRule="auto"/>
        <w:rPr>
          <w:rStyle w:val="Style1"/>
        </w:rPr>
      </w:pPr>
      <w:r>
        <w:rPr>
          <w:rStyle w:val="Style1"/>
        </w:rPr>
        <w:t xml:space="preserve">The median known outcome rate in our full sample of PointRight facilities was </w:t>
      </w:r>
      <w:r w:rsidR="0008713F">
        <w:rPr>
          <w:rStyle w:val="Style1"/>
        </w:rPr>
        <w:t>100</w:t>
      </w:r>
      <w:r>
        <w:rPr>
          <w:rStyle w:val="Style1"/>
        </w:rPr>
        <w:t xml:space="preserve">%, leading us to conclude missing data was not an issue for the majority of facilities. We selected a known outcome rate of 90% to the be the minimum threshold. This threshold excluded </w:t>
      </w:r>
      <w:r w:rsidR="0008713F">
        <w:rPr>
          <w:rStyle w:val="Style1"/>
        </w:rPr>
        <w:t>8</w:t>
      </w:r>
      <w:r>
        <w:rPr>
          <w:rStyle w:val="Style1"/>
        </w:rPr>
        <w:t xml:space="preserve">% of our sample and was a good balance between the availability and utility of the measure. </w:t>
      </w:r>
    </w:p>
    <w:p w14:paraId="06C71FF4" w14:textId="77777777" w:rsidR="006C16C7" w:rsidRDefault="006C16C7" w:rsidP="006C16C7">
      <w:pPr>
        <w:autoSpaceDE w:val="0"/>
        <w:autoSpaceDN w:val="0"/>
        <w:adjustRightInd w:val="0"/>
        <w:spacing w:after="0" w:line="240" w:lineRule="auto"/>
        <w:rPr>
          <w:rStyle w:val="Style1"/>
        </w:rPr>
      </w:pPr>
    </w:p>
    <w:p w14:paraId="202191D5" w14:textId="1985DB50" w:rsidR="006C16C7" w:rsidRDefault="006C16C7" w:rsidP="006C16C7">
      <w:pPr>
        <w:autoSpaceDE w:val="0"/>
        <w:autoSpaceDN w:val="0"/>
        <w:adjustRightInd w:val="0"/>
        <w:spacing w:after="0" w:line="240" w:lineRule="auto"/>
        <w:rPr>
          <w:rStyle w:val="Style1"/>
        </w:rPr>
      </w:pPr>
      <w:r>
        <w:rPr>
          <w:rStyle w:val="Style1"/>
        </w:rPr>
        <w:t>In examining the relationship between known outcome rates and observed hospitalization rates we do see a very slight positive correlation. The Pearson correlation coefficient was .0</w:t>
      </w:r>
      <w:r w:rsidR="0008713F">
        <w:rPr>
          <w:rStyle w:val="Style1"/>
        </w:rPr>
        <w:t>8</w:t>
      </w:r>
      <w:r>
        <w:rPr>
          <w:rStyle w:val="Style1"/>
        </w:rPr>
        <w:t xml:space="preserve"> with a p</w:t>
      </w:r>
      <w:r w:rsidR="00BE0174">
        <w:rPr>
          <w:rStyle w:val="Style1"/>
        </w:rPr>
        <w:t>-</w:t>
      </w:r>
      <w:r>
        <w:rPr>
          <w:rStyle w:val="Style1"/>
        </w:rPr>
        <w:t>value of .00</w:t>
      </w:r>
      <w:r w:rsidR="0008713F">
        <w:rPr>
          <w:rStyle w:val="Style1"/>
        </w:rPr>
        <w:t>01</w:t>
      </w:r>
      <w:r>
        <w:rPr>
          <w:rStyle w:val="Style1"/>
        </w:rPr>
        <w:t xml:space="preserve"> and the Spearman correlation coefficient was </w:t>
      </w:r>
      <w:r w:rsidR="00054B59">
        <w:rPr>
          <w:rStyle w:val="Style1"/>
        </w:rPr>
        <w:t>-.006</w:t>
      </w:r>
      <w:r>
        <w:rPr>
          <w:rStyle w:val="Style1"/>
        </w:rPr>
        <w:t xml:space="preserve"> with a p</w:t>
      </w:r>
      <w:r w:rsidR="00BE0174">
        <w:rPr>
          <w:rStyle w:val="Style1"/>
        </w:rPr>
        <w:t>-v</w:t>
      </w:r>
      <w:r>
        <w:rPr>
          <w:rStyle w:val="Style1"/>
        </w:rPr>
        <w:t>a</w:t>
      </w:r>
      <w:r w:rsidR="00BE0174">
        <w:rPr>
          <w:rStyle w:val="Style1"/>
        </w:rPr>
        <w:t>l</w:t>
      </w:r>
      <w:r>
        <w:rPr>
          <w:rStyle w:val="Style1"/>
        </w:rPr>
        <w:t xml:space="preserve">ue of </w:t>
      </w:r>
      <w:r w:rsidR="00054B59">
        <w:rPr>
          <w:rStyle w:val="Style1"/>
        </w:rPr>
        <w:t>.7311</w:t>
      </w:r>
      <w:r>
        <w:rPr>
          <w:rStyle w:val="Style1"/>
        </w:rPr>
        <w:t>. These results lead us to believe that there is no significant bias for facilities with known outcomes rates greater than 90%.</w:t>
      </w:r>
    </w:p>
    <w:p w14:paraId="1BB614B7" w14:textId="77777777" w:rsidR="001D40BB" w:rsidRDefault="001D40BB" w:rsidP="0036296E">
      <w:pPr>
        <w:autoSpaceDE w:val="0"/>
        <w:autoSpaceDN w:val="0"/>
        <w:adjustRightInd w:val="0"/>
        <w:spacing w:after="0" w:line="240" w:lineRule="auto"/>
        <w:rPr>
          <w:rStyle w:val="Style1"/>
        </w:rPr>
      </w:pPr>
    </w:p>
    <w:p w14:paraId="334564B5" w14:textId="77777777" w:rsidR="00D527C4" w:rsidRPr="00BD1C26" w:rsidRDefault="00D527C4" w:rsidP="0036296E">
      <w:pPr>
        <w:autoSpaceDE w:val="0"/>
        <w:autoSpaceDN w:val="0"/>
        <w:adjustRightInd w:val="0"/>
        <w:spacing w:after="0" w:line="240" w:lineRule="auto"/>
        <w:rPr>
          <w:rStyle w:val="Style1"/>
        </w:rPr>
      </w:pPr>
    </w:p>
    <w:sectPr w:rsidR="00D527C4" w:rsidRPr="00BD1C26" w:rsidSect="000700B3">
      <w:headerReference w:type="default" r:id="rId30"/>
      <w:footerReference w:type="default" r:id="rId3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3BE86D" w14:textId="77777777" w:rsidR="005F56AD" w:rsidRDefault="005F56AD" w:rsidP="005C73CA">
      <w:pPr>
        <w:spacing w:after="0" w:line="240" w:lineRule="auto"/>
      </w:pPr>
      <w:r>
        <w:separator/>
      </w:r>
    </w:p>
  </w:endnote>
  <w:endnote w:type="continuationSeparator" w:id="0">
    <w:p w14:paraId="5410DDB1" w14:textId="77777777" w:rsidR="005F56AD" w:rsidRDefault="005F56AD" w:rsidP="005C73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B1CDAF" w14:textId="77777777" w:rsidR="005F56AD" w:rsidRDefault="005F56AD">
    <w:pPr>
      <w:pStyle w:val="Footer"/>
    </w:pPr>
    <w:r>
      <w:t>Version 6.5  5/1/2015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7E042C" w14:textId="77777777" w:rsidR="005F56AD" w:rsidRDefault="005F56AD" w:rsidP="005C73CA">
      <w:pPr>
        <w:spacing w:after="0" w:line="240" w:lineRule="auto"/>
      </w:pPr>
      <w:r>
        <w:separator/>
      </w:r>
    </w:p>
  </w:footnote>
  <w:footnote w:type="continuationSeparator" w:id="0">
    <w:p w14:paraId="450307C1" w14:textId="77777777" w:rsidR="005F56AD" w:rsidRDefault="005F56AD" w:rsidP="005C73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9F9D21" w14:textId="77777777" w:rsidR="005F56AD" w:rsidRPr="00105D8B" w:rsidRDefault="005F56AD" w:rsidP="00105D8B">
    <w:pPr>
      <w:pStyle w:val="Header"/>
      <w:jc w:val="center"/>
      <w:rPr>
        <w:color w:val="808080" w:themeColor="background1" w:themeShade="8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C186E9B"/>
    <w:multiLevelType w:val="multilevel"/>
    <w:tmpl w:val="23E4467C"/>
    <w:lvl w:ilvl="0">
      <w:start w:val="1"/>
      <w:numFmt w:val="decimal"/>
      <w:lvlText w:val="%1."/>
      <w:lvlJc w:val="left"/>
      <w:pPr>
        <w:ind w:left="396" w:hanging="396"/>
      </w:pPr>
      <w:rPr>
        <w:rFonts w:hint="default"/>
        <w:b/>
      </w:rPr>
    </w:lvl>
    <w:lvl w:ilvl="1">
      <w:start w:val="1"/>
      <w:numFmt w:val="decimal"/>
      <w:lvlText w:val="%1.%2."/>
      <w:lvlJc w:val="left"/>
      <w:pPr>
        <w:ind w:left="396" w:hanging="396"/>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9C63E95"/>
    <w:multiLevelType w:val="hybridMultilevel"/>
    <w:tmpl w:val="AAA041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AE60392"/>
    <w:multiLevelType w:val="hybridMultilevel"/>
    <w:tmpl w:val="2E828434"/>
    <w:lvl w:ilvl="0" w:tplc="BC06DA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0DB2FD3"/>
    <w:multiLevelType w:val="multilevel"/>
    <w:tmpl w:val="E808030E"/>
    <w:lvl w:ilvl="0">
      <w:start w:val="1"/>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5">
    <w:nsid w:val="54766DD5"/>
    <w:multiLevelType w:val="hybridMultilevel"/>
    <w:tmpl w:val="639CCB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A55273C"/>
    <w:multiLevelType w:val="hybridMultilevel"/>
    <w:tmpl w:val="D572FC42"/>
    <w:lvl w:ilvl="0" w:tplc="D0946248">
      <w:start w:val="1"/>
      <w:numFmt w:val="decimal"/>
      <w:lvlText w:val="%1)"/>
      <w:lvlJc w:val="left"/>
      <w:pPr>
        <w:ind w:left="720" w:hanging="360"/>
      </w:pPr>
      <w:rPr>
        <w:rFonts w:cstheme="minorBidi"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2"/>
  </w:num>
  <w:num w:numId="3">
    <w:abstractNumId w:val="2"/>
  </w:num>
  <w:num w:numId="4">
    <w:abstractNumId w:val="5"/>
  </w:num>
  <w:num w:numId="5">
    <w:abstractNumId w:val="1"/>
  </w:num>
  <w:num w:numId="6">
    <w:abstractNumId w:val="0"/>
  </w:num>
  <w:num w:numId="7">
    <w:abstractNumId w:val="3"/>
  </w:num>
  <w:num w:numId="8">
    <w:abstractNumId w:val="21"/>
  </w:num>
  <w:num w:numId="9">
    <w:abstractNumId w:val="11"/>
  </w:num>
  <w:num w:numId="10">
    <w:abstractNumId w:val="29"/>
  </w:num>
  <w:num w:numId="11">
    <w:abstractNumId w:val="13"/>
  </w:num>
  <w:num w:numId="12">
    <w:abstractNumId w:val="27"/>
  </w:num>
  <w:num w:numId="13">
    <w:abstractNumId w:val="19"/>
  </w:num>
  <w:num w:numId="14">
    <w:abstractNumId w:val="19"/>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18"/>
  </w:num>
  <w:num w:numId="16">
    <w:abstractNumId w:val="8"/>
  </w:num>
  <w:num w:numId="17">
    <w:abstractNumId w:val="28"/>
  </w:num>
  <w:num w:numId="18">
    <w:abstractNumId w:val="23"/>
  </w:num>
  <w:num w:numId="19">
    <w:abstractNumId w:val="22"/>
  </w:num>
  <w:num w:numId="20">
    <w:abstractNumId w:val="17"/>
  </w:num>
  <w:num w:numId="21">
    <w:abstractNumId w:val="20"/>
  </w:num>
  <w:num w:numId="22">
    <w:abstractNumId w:val="16"/>
  </w:num>
  <w:num w:numId="23">
    <w:abstractNumId w:val="6"/>
  </w:num>
  <w:num w:numId="24">
    <w:abstractNumId w:val="15"/>
  </w:num>
  <w:num w:numId="25">
    <w:abstractNumId w:val="14"/>
  </w:num>
  <w:num w:numId="26">
    <w:abstractNumId w:val="30"/>
  </w:num>
  <w:num w:numId="27">
    <w:abstractNumId w:val="26"/>
  </w:num>
  <w:num w:numId="28">
    <w:abstractNumId w:val="25"/>
  </w:num>
  <w:num w:numId="29">
    <w:abstractNumId w:val="7"/>
  </w:num>
  <w:num w:numId="30">
    <w:abstractNumId w:val="24"/>
  </w:num>
  <w:num w:numId="31">
    <w:abstractNumId w:val="10"/>
  </w:num>
  <w:num w:numId="3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ocumentProtection w:edit="forms" w:enforcement="0"/>
  <w:defaultTabStop w:val="720"/>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403A"/>
    <w:rsid w:val="00001D73"/>
    <w:rsid w:val="00003469"/>
    <w:rsid w:val="00006000"/>
    <w:rsid w:val="00007E20"/>
    <w:rsid w:val="00007F8A"/>
    <w:rsid w:val="0001094F"/>
    <w:rsid w:val="00012237"/>
    <w:rsid w:val="0001268F"/>
    <w:rsid w:val="000135E9"/>
    <w:rsid w:val="0001610A"/>
    <w:rsid w:val="00021170"/>
    <w:rsid w:val="0002128B"/>
    <w:rsid w:val="000240D4"/>
    <w:rsid w:val="00024DFD"/>
    <w:rsid w:val="000251EE"/>
    <w:rsid w:val="00026FFE"/>
    <w:rsid w:val="00027AB8"/>
    <w:rsid w:val="000309DD"/>
    <w:rsid w:val="00031414"/>
    <w:rsid w:val="00033038"/>
    <w:rsid w:val="00033D63"/>
    <w:rsid w:val="0003436F"/>
    <w:rsid w:val="0003461B"/>
    <w:rsid w:val="000352F6"/>
    <w:rsid w:val="00035394"/>
    <w:rsid w:val="000414E8"/>
    <w:rsid w:val="0004593A"/>
    <w:rsid w:val="00050A3E"/>
    <w:rsid w:val="00052A6F"/>
    <w:rsid w:val="0005319F"/>
    <w:rsid w:val="00053F02"/>
    <w:rsid w:val="00054B59"/>
    <w:rsid w:val="0005612B"/>
    <w:rsid w:val="000574AB"/>
    <w:rsid w:val="0006147A"/>
    <w:rsid w:val="00064D96"/>
    <w:rsid w:val="000700B3"/>
    <w:rsid w:val="000760BE"/>
    <w:rsid w:val="000775F8"/>
    <w:rsid w:val="00080CF7"/>
    <w:rsid w:val="000851B2"/>
    <w:rsid w:val="00086852"/>
    <w:rsid w:val="0008713F"/>
    <w:rsid w:val="00092566"/>
    <w:rsid w:val="000967B0"/>
    <w:rsid w:val="000968F8"/>
    <w:rsid w:val="00097012"/>
    <w:rsid w:val="000B032A"/>
    <w:rsid w:val="000B2DF7"/>
    <w:rsid w:val="000B3880"/>
    <w:rsid w:val="000C3C16"/>
    <w:rsid w:val="000D1D14"/>
    <w:rsid w:val="000D3564"/>
    <w:rsid w:val="000D477F"/>
    <w:rsid w:val="000D7609"/>
    <w:rsid w:val="000D7948"/>
    <w:rsid w:val="000D7C84"/>
    <w:rsid w:val="000E30AE"/>
    <w:rsid w:val="000E4E13"/>
    <w:rsid w:val="000E5A2D"/>
    <w:rsid w:val="000E78F6"/>
    <w:rsid w:val="000F034A"/>
    <w:rsid w:val="000F06B5"/>
    <w:rsid w:val="000F1995"/>
    <w:rsid w:val="000F3504"/>
    <w:rsid w:val="000F39E9"/>
    <w:rsid w:val="000F4A8C"/>
    <w:rsid w:val="001013A1"/>
    <w:rsid w:val="001015D9"/>
    <w:rsid w:val="00102C64"/>
    <w:rsid w:val="001046C7"/>
    <w:rsid w:val="001046F5"/>
    <w:rsid w:val="00104B45"/>
    <w:rsid w:val="00105D8B"/>
    <w:rsid w:val="0011342F"/>
    <w:rsid w:val="001202E9"/>
    <w:rsid w:val="00121989"/>
    <w:rsid w:val="0012454F"/>
    <w:rsid w:val="00125273"/>
    <w:rsid w:val="0012575E"/>
    <w:rsid w:val="00127C06"/>
    <w:rsid w:val="001323A7"/>
    <w:rsid w:val="00135F54"/>
    <w:rsid w:val="00142DD7"/>
    <w:rsid w:val="00144C6B"/>
    <w:rsid w:val="00145149"/>
    <w:rsid w:val="00145C5E"/>
    <w:rsid w:val="00145D4F"/>
    <w:rsid w:val="0014773C"/>
    <w:rsid w:val="00165D54"/>
    <w:rsid w:val="00167392"/>
    <w:rsid w:val="0017696D"/>
    <w:rsid w:val="00182DD1"/>
    <w:rsid w:val="001848FC"/>
    <w:rsid w:val="00184938"/>
    <w:rsid w:val="0018709F"/>
    <w:rsid w:val="001969C5"/>
    <w:rsid w:val="001A247A"/>
    <w:rsid w:val="001A2BEF"/>
    <w:rsid w:val="001A32AB"/>
    <w:rsid w:val="001A608F"/>
    <w:rsid w:val="001A67EC"/>
    <w:rsid w:val="001A6CDD"/>
    <w:rsid w:val="001C12EE"/>
    <w:rsid w:val="001C3CFF"/>
    <w:rsid w:val="001C7B02"/>
    <w:rsid w:val="001D40BB"/>
    <w:rsid w:val="001E3B8A"/>
    <w:rsid w:val="001E4DD4"/>
    <w:rsid w:val="001E505D"/>
    <w:rsid w:val="001E69DC"/>
    <w:rsid w:val="001F0688"/>
    <w:rsid w:val="001F169D"/>
    <w:rsid w:val="001F1DA1"/>
    <w:rsid w:val="001F2D2A"/>
    <w:rsid w:val="001F3B4F"/>
    <w:rsid w:val="001F6F93"/>
    <w:rsid w:val="001F7A20"/>
    <w:rsid w:val="0020071E"/>
    <w:rsid w:val="00204610"/>
    <w:rsid w:val="002055CC"/>
    <w:rsid w:val="00206F76"/>
    <w:rsid w:val="002076B5"/>
    <w:rsid w:val="0021195A"/>
    <w:rsid w:val="00213383"/>
    <w:rsid w:val="00215D4E"/>
    <w:rsid w:val="00220250"/>
    <w:rsid w:val="002249D3"/>
    <w:rsid w:val="00226686"/>
    <w:rsid w:val="0022691B"/>
    <w:rsid w:val="00232163"/>
    <w:rsid w:val="002366F7"/>
    <w:rsid w:val="00237093"/>
    <w:rsid w:val="002376F8"/>
    <w:rsid w:val="002408E4"/>
    <w:rsid w:val="00241591"/>
    <w:rsid w:val="002433CC"/>
    <w:rsid w:val="00244B3B"/>
    <w:rsid w:val="00250B4F"/>
    <w:rsid w:val="002511B8"/>
    <w:rsid w:val="00256E6E"/>
    <w:rsid w:val="0025762F"/>
    <w:rsid w:val="00267686"/>
    <w:rsid w:val="0027050B"/>
    <w:rsid w:val="002727DF"/>
    <w:rsid w:val="0028114D"/>
    <w:rsid w:val="002834C6"/>
    <w:rsid w:val="00287649"/>
    <w:rsid w:val="00287E84"/>
    <w:rsid w:val="002914EF"/>
    <w:rsid w:val="0029286C"/>
    <w:rsid w:val="0029300E"/>
    <w:rsid w:val="002A3594"/>
    <w:rsid w:val="002A37D7"/>
    <w:rsid w:val="002A3CD2"/>
    <w:rsid w:val="002B0C3A"/>
    <w:rsid w:val="002B2116"/>
    <w:rsid w:val="002B2D9B"/>
    <w:rsid w:val="002B5016"/>
    <w:rsid w:val="002B742C"/>
    <w:rsid w:val="002B7F4D"/>
    <w:rsid w:val="002C285C"/>
    <w:rsid w:val="002C49D5"/>
    <w:rsid w:val="002C7BE4"/>
    <w:rsid w:val="002D2513"/>
    <w:rsid w:val="002D29C7"/>
    <w:rsid w:val="002D417D"/>
    <w:rsid w:val="002D5E5D"/>
    <w:rsid w:val="002D6BAF"/>
    <w:rsid w:val="002E3837"/>
    <w:rsid w:val="002E38C9"/>
    <w:rsid w:val="002E4943"/>
    <w:rsid w:val="002E78A0"/>
    <w:rsid w:val="002F2687"/>
    <w:rsid w:val="002F48E1"/>
    <w:rsid w:val="002F4F3B"/>
    <w:rsid w:val="00300A0B"/>
    <w:rsid w:val="003059EB"/>
    <w:rsid w:val="00307764"/>
    <w:rsid w:val="0031029D"/>
    <w:rsid w:val="003116AC"/>
    <w:rsid w:val="00315567"/>
    <w:rsid w:val="003259BD"/>
    <w:rsid w:val="003272C2"/>
    <w:rsid w:val="00327841"/>
    <w:rsid w:val="00330144"/>
    <w:rsid w:val="00346245"/>
    <w:rsid w:val="00356267"/>
    <w:rsid w:val="00356BAD"/>
    <w:rsid w:val="003605B4"/>
    <w:rsid w:val="003627AC"/>
    <w:rsid w:val="0036296E"/>
    <w:rsid w:val="00363D36"/>
    <w:rsid w:val="00366601"/>
    <w:rsid w:val="00366914"/>
    <w:rsid w:val="00372FE3"/>
    <w:rsid w:val="003755CB"/>
    <w:rsid w:val="003812E4"/>
    <w:rsid w:val="00383F85"/>
    <w:rsid w:val="003865F7"/>
    <w:rsid w:val="0039422D"/>
    <w:rsid w:val="00395AAC"/>
    <w:rsid w:val="003A0FA6"/>
    <w:rsid w:val="003A306C"/>
    <w:rsid w:val="003A6E32"/>
    <w:rsid w:val="003A7DE7"/>
    <w:rsid w:val="003B1006"/>
    <w:rsid w:val="003B6D91"/>
    <w:rsid w:val="003C5F11"/>
    <w:rsid w:val="003D0F59"/>
    <w:rsid w:val="003D470C"/>
    <w:rsid w:val="003D6401"/>
    <w:rsid w:val="003E1863"/>
    <w:rsid w:val="003E613F"/>
    <w:rsid w:val="003F738B"/>
    <w:rsid w:val="0040573F"/>
    <w:rsid w:val="00410DEC"/>
    <w:rsid w:val="0041493F"/>
    <w:rsid w:val="0041606D"/>
    <w:rsid w:val="00416962"/>
    <w:rsid w:val="00420712"/>
    <w:rsid w:val="004348CC"/>
    <w:rsid w:val="00441854"/>
    <w:rsid w:val="00442453"/>
    <w:rsid w:val="00444B40"/>
    <w:rsid w:val="004470EC"/>
    <w:rsid w:val="004658FF"/>
    <w:rsid w:val="004714CC"/>
    <w:rsid w:val="004734AD"/>
    <w:rsid w:val="00474ED7"/>
    <w:rsid w:val="004756E1"/>
    <w:rsid w:val="0048008A"/>
    <w:rsid w:val="0048166B"/>
    <w:rsid w:val="004838E2"/>
    <w:rsid w:val="00483E94"/>
    <w:rsid w:val="00484120"/>
    <w:rsid w:val="00484BC7"/>
    <w:rsid w:val="004853A0"/>
    <w:rsid w:val="0049013F"/>
    <w:rsid w:val="00491A86"/>
    <w:rsid w:val="00496B5F"/>
    <w:rsid w:val="004978F2"/>
    <w:rsid w:val="004A142D"/>
    <w:rsid w:val="004A2E10"/>
    <w:rsid w:val="004A57C4"/>
    <w:rsid w:val="004A697C"/>
    <w:rsid w:val="004A74F7"/>
    <w:rsid w:val="004B17FF"/>
    <w:rsid w:val="004B1BA0"/>
    <w:rsid w:val="004B3958"/>
    <w:rsid w:val="004B443B"/>
    <w:rsid w:val="004B6CEE"/>
    <w:rsid w:val="004C2443"/>
    <w:rsid w:val="004C498F"/>
    <w:rsid w:val="004C5251"/>
    <w:rsid w:val="004C5D29"/>
    <w:rsid w:val="004C681A"/>
    <w:rsid w:val="004C71AA"/>
    <w:rsid w:val="004D4D8A"/>
    <w:rsid w:val="004D7CEF"/>
    <w:rsid w:val="004E0291"/>
    <w:rsid w:val="004E176F"/>
    <w:rsid w:val="004F2026"/>
    <w:rsid w:val="004F68EE"/>
    <w:rsid w:val="004F7C2A"/>
    <w:rsid w:val="005038D5"/>
    <w:rsid w:val="0050570F"/>
    <w:rsid w:val="00510298"/>
    <w:rsid w:val="00511BA4"/>
    <w:rsid w:val="005144D7"/>
    <w:rsid w:val="005149E7"/>
    <w:rsid w:val="0051671F"/>
    <w:rsid w:val="00517866"/>
    <w:rsid w:val="005232D6"/>
    <w:rsid w:val="00524C0C"/>
    <w:rsid w:val="00527E52"/>
    <w:rsid w:val="005333CC"/>
    <w:rsid w:val="005363F1"/>
    <w:rsid w:val="00537B7F"/>
    <w:rsid w:val="0054078F"/>
    <w:rsid w:val="00543AC3"/>
    <w:rsid w:val="0055007C"/>
    <w:rsid w:val="00552CB4"/>
    <w:rsid w:val="00554922"/>
    <w:rsid w:val="00555282"/>
    <w:rsid w:val="005560E7"/>
    <w:rsid w:val="005612CC"/>
    <w:rsid w:val="00562E1E"/>
    <w:rsid w:val="00563029"/>
    <w:rsid w:val="00567D12"/>
    <w:rsid w:val="00576062"/>
    <w:rsid w:val="00582055"/>
    <w:rsid w:val="00583A57"/>
    <w:rsid w:val="00584A53"/>
    <w:rsid w:val="005872C8"/>
    <w:rsid w:val="00591439"/>
    <w:rsid w:val="0059258B"/>
    <w:rsid w:val="0059559F"/>
    <w:rsid w:val="00595BC8"/>
    <w:rsid w:val="005978C3"/>
    <w:rsid w:val="00597E3A"/>
    <w:rsid w:val="005A1B5C"/>
    <w:rsid w:val="005A49FF"/>
    <w:rsid w:val="005A7634"/>
    <w:rsid w:val="005B0C3A"/>
    <w:rsid w:val="005B177B"/>
    <w:rsid w:val="005B4BBA"/>
    <w:rsid w:val="005C0447"/>
    <w:rsid w:val="005C22A1"/>
    <w:rsid w:val="005C2D95"/>
    <w:rsid w:val="005C739F"/>
    <w:rsid w:val="005C73CA"/>
    <w:rsid w:val="005D31B6"/>
    <w:rsid w:val="005D4768"/>
    <w:rsid w:val="005D5DE0"/>
    <w:rsid w:val="005E19AE"/>
    <w:rsid w:val="005E2402"/>
    <w:rsid w:val="005E2CAB"/>
    <w:rsid w:val="005E429E"/>
    <w:rsid w:val="005E7F5C"/>
    <w:rsid w:val="005F56AD"/>
    <w:rsid w:val="006013C1"/>
    <w:rsid w:val="00601ED4"/>
    <w:rsid w:val="00602329"/>
    <w:rsid w:val="006026A9"/>
    <w:rsid w:val="006030BC"/>
    <w:rsid w:val="006108F8"/>
    <w:rsid w:val="00612866"/>
    <w:rsid w:val="00616EB5"/>
    <w:rsid w:val="006258F5"/>
    <w:rsid w:val="006269D4"/>
    <w:rsid w:val="00627B5A"/>
    <w:rsid w:val="006327D8"/>
    <w:rsid w:val="0064070A"/>
    <w:rsid w:val="00642FFA"/>
    <w:rsid w:val="00643A01"/>
    <w:rsid w:val="00653A79"/>
    <w:rsid w:val="0065513B"/>
    <w:rsid w:val="006558AB"/>
    <w:rsid w:val="006574D2"/>
    <w:rsid w:val="00657BDF"/>
    <w:rsid w:val="00657E4B"/>
    <w:rsid w:val="00667530"/>
    <w:rsid w:val="006676D4"/>
    <w:rsid w:val="0067201D"/>
    <w:rsid w:val="006734ED"/>
    <w:rsid w:val="00673D1A"/>
    <w:rsid w:val="006752F7"/>
    <w:rsid w:val="00675535"/>
    <w:rsid w:val="00681359"/>
    <w:rsid w:val="00684A98"/>
    <w:rsid w:val="00691425"/>
    <w:rsid w:val="00696262"/>
    <w:rsid w:val="006A45AA"/>
    <w:rsid w:val="006B178E"/>
    <w:rsid w:val="006B3464"/>
    <w:rsid w:val="006B5320"/>
    <w:rsid w:val="006B72D6"/>
    <w:rsid w:val="006C0A98"/>
    <w:rsid w:val="006C16C7"/>
    <w:rsid w:val="006C3A4F"/>
    <w:rsid w:val="006C4845"/>
    <w:rsid w:val="006D1AFD"/>
    <w:rsid w:val="006D5557"/>
    <w:rsid w:val="006D6BC1"/>
    <w:rsid w:val="006D6CD6"/>
    <w:rsid w:val="006E186F"/>
    <w:rsid w:val="006E2BFC"/>
    <w:rsid w:val="006E5C57"/>
    <w:rsid w:val="006E73D9"/>
    <w:rsid w:val="006F22A5"/>
    <w:rsid w:val="006F3A7B"/>
    <w:rsid w:val="006F44EC"/>
    <w:rsid w:val="006F4D0D"/>
    <w:rsid w:val="006F4EF4"/>
    <w:rsid w:val="00702113"/>
    <w:rsid w:val="00702C73"/>
    <w:rsid w:val="00705ABA"/>
    <w:rsid w:val="00712E6C"/>
    <w:rsid w:val="00713394"/>
    <w:rsid w:val="00713FEB"/>
    <w:rsid w:val="007214BD"/>
    <w:rsid w:val="007238B7"/>
    <w:rsid w:val="00724677"/>
    <w:rsid w:val="007259BC"/>
    <w:rsid w:val="00725AC2"/>
    <w:rsid w:val="0072690E"/>
    <w:rsid w:val="00727F0C"/>
    <w:rsid w:val="00732880"/>
    <w:rsid w:val="007416B9"/>
    <w:rsid w:val="007422FD"/>
    <w:rsid w:val="00743E46"/>
    <w:rsid w:val="00747C45"/>
    <w:rsid w:val="00751CAF"/>
    <w:rsid w:val="00756FDB"/>
    <w:rsid w:val="00762359"/>
    <w:rsid w:val="007629B6"/>
    <w:rsid w:val="007665BF"/>
    <w:rsid w:val="00771486"/>
    <w:rsid w:val="00771B2A"/>
    <w:rsid w:val="0077234D"/>
    <w:rsid w:val="00775249"/>
    <w:rsid w:val="007757CE"/>
    <w:rsid w:val="00775800"/>
    <w:rsid w:val="00780583"/>
    <w:rsid w:val="00782762"/>
    <w:rsid w:val="007835FD"/>
    <w:rsid w:val="0079180E"/>
    <w:rsid w:val="00794E5C"/>
    <w:rsid w:val="007950CC"/>
    <w:rsid w:val="0079538B"/>
    <w:rsid w:val="007961B8"/>
    <w:rsid w:val="007965CB"/>
    <w:rsid w:val="00797624"/>
    <w:rsid w:val="007A4828"/>
    <w:rsid w:val="007B093D"/>
    <w:rsid w:val="007B10D8"/>
    <w:rsid w:val="007B2069"/>
    <w:rsid w:val="007B46F5"/>
    <w:rsid w:val="007C04A1"/>
    <w:rsid w:val="007C21FA"/>
    <w:rsid w:val="007C25A7"/>
    <w:rsid w:val="007C57CB"/>
    <w:rsid w:val="007C787B"/>
    <w:rsid w:val="007D3F58"/>
    <w:rsid w:val="007D4351"/>
    <w:rsid w:val="007D6F51"/>
    <w:rsid w:val="007D7019"/>
    <w:rsid w:val="007E18DB"/>
    <w:rsid w:val="007E3CD9"/>
    <w:rsid w:val="007E6F1C"/>
    <w:rsid w:val="007F4AD4"/>
    <w:rsid w:val="007F5FB2"/>
    <w:rsid w:val="00804C69"/>
    <w:rsid w:val="0080711D"/>
    <w:rsid w:val="00811846"/>
    <w:rsid w:val="00811A15"/>
    <w:rsid w:val="008155CD"/>
    <w:rsid w:val="008177D5"/>
    <w:rsid w:val="0082183B"/>
    <w:rsid w:val="00833325"/>
    <w:rsid w:val="00837CB0"/>
    <w:rsid w:val="00840A41"/>
    <w:rsid w:val="00840C6B"/>
    <w:rsid w:val="00842F3C"/>
    <w:rsid w:val="00844B86"/>
    <w:rsid w:val="008505D1"/>
    <w:rsid w:val="00855158"/>
    <w:rsid w:val="00857EE8"/>
    <w:rsid w:val="00862CF3"/>
    <w:rsid w:val="0086464B"/>
    <w:rsid w:val="008647FC"/>
    <w:rsid w:val="00864CA8"/>
    <w:rsid w:val="00865E2D"/>
    <w:rsid w:val="008663C8"/>
    <w:rsid w:val="00867035"/>
    <w:rsid w:val="00870E6C"/>
    <w:rsid w:val="00874E11"/>
    <w:rsid w:val="00881CD2"/>
    <w:rsid w:val="00882A84"/>
    <w:rsid w:val="00884486"/>
    <w:rsid w:val="00885B5A"/>
    <w:rsid w:val="008871A9"/>
    <w:rsid w:val="008901B9"/>
    <w:rsid w:val="008916BA"/>
    <w:rsid w:val="00892176"/>
    <w:rsid w:val="008A1DB7"/>
    <w:rsid w:val="008A403A"/>
    <w:rsid w:val="008A4C13"/>
    <w:rsid w:val="008B4F4D"/>
    <w:rsid w:val="008B604D"/>
    <w:rsid w:val="008C085D"/>
    <w:rsid w:val="008C54A9"/>
    <w:rsid w:val="008C77C2"/>
    <w:rsid w:val="008D24AF"/>
    <w:rsid w:val="008D7EF6"/>
    <w:rsid w:val="008E03DB"/>
    <w:rsid w:val="008E67C3"/>
    <w:rsid w:val="008E6CB0"/>
    <w:rsid w:val="008E746E"/>
    <w:rsid w:val="008F0E60"/>
    <w:rsid w:val="008F589F"/>
    <w:rsid w:val="008F76A9"/>
    <w:rsid w:val="008F7E67"/>
    <w:rsid w:val="00900DBF"/>
    <w:rsid w:val="00901A03"/>
    <w:rsid w:val="009048B9"/>
    <w:rsid w:val="00904E91"/>
    <w:rsid w:val="00912DCF"/>
    <w:rsid w:val="00915886"/>
    <w:rsid w:val="00917240"/>
    <w:rsid w:val="009173D3"/>
    <w:rsid w:val="009214DC"/>
    <w:rsid w:val="00922F73"/>
    <w:rsid w:val="00925592"/>
    <w:rsid w:val="00927027"/>
    <w:rsid w:val="0092735C"/>
    <w:rsid w:val="009344BA"/>
    <w:rsid w:val="009434FE"/>
    <w:rsid w:val="00944C00"/>
    <w:rsid w:val="00947F78"/>
    <w:rsid w:val="00953234"/>
    <w:rsid w:val="00953257"/>
    <w:rsid w:val="00956014"/>
    <w:rsid w:val="00961EAF"/>
    <w:rsid w:val="0096278F"/>
    <w:rsid w:val="0096683B"/>
    <w:rsid w:val="009675A9"/>
    <w:rsid w:val="009726E1"/>
    <w:rsid w:val="00977591"/>
    <w:rsid w:val="00980E75"/>
    <w:rsid w:val="009934A7"/>
    <w:rsid w:val="00994BE0"/>
    <w:rsid w:val="009A1025"/>
    <w:rsid w:val="009A25B1"/>
    <w:rsid w:val="009A3E3E"/>
    <w:rsid w:val="009A4608"/>
    <w:rsid w:val="009A6A57"/>
    <w:rsid w:val="009A70BF"/>
    <w:rsid w:val="009B1A15"/>
    <w:rsid w:val="009B6BEA"/>
    <w:rsid w:val="009C0852"/>
    <w:rsid w:val="009C13CA"/>
    <w:rsid w:val="009C32C6"/>
    <w:rsid w:val="009C665F"/>
    <w:rsid w:val="009D5C5B"/>
    <w:rsid w:val="009D7AAA"/>
    <w:rsid w:val="009D7E38"/>
    <w:rsid w:val="009E095B"/>
    <w:rsid w:val="009E1846"/>
    <w:rsid w:val="009E350D"/>
    <w:rsid w:val="009E5D4A"/>
    <w:rsid w:val="009E7435"/>
    <w:rsid w:val="009E78FF"/>
    <w:rsid w:val="009E7A6A"/>
    <w:rsid w:val="009F52EB"/>
    <w:rsid w:val="009F616C"/>
    <w:rsid w:val="009F7F7D"/>
    <w:rsid w:val="00A01494"/>
    <w:rsid w:val="00A06673"/>
    <w:rsid w:val="00A12235"/>
    <w:rsid w:val="00A13440"/>
    <w:rsid w:val="00A22767"/>
    <w:rsid w:val="00A22FA9"/>
    <w:rsid w:val="00A24713"/>
    <w:rsid w:val="00A25024"/>
    <w:rsid w:val="00A25AAE"/>
    <w:rsid w:val="00A35F8F"/>
    <w:rsid w:val="00A40193"/>
    <w:rsid w:val="00A41377"/>
    <w:rsid w:val="00A4263D"/>
    <w:rsid w:val="00A4385C"/>
    <w:rsid w:val="00A509B8"/>
    <w:rsid w:val="00A52AB9"/>
    <w:rsid w:val="00A55379"/>
    <w:rsid w:val="00A6210B"/>
    <w:rsid w:val="00A7323A"/>
    <w:rsid w:val="00A74026"/>
    <w:rsid w:val="00A75E9E"/>
    <w:rsid w:val="00A76556"/>
    <w:rsid w:val="00A831B4"/>
    <w:rsid w:val="00A86C1A"/>
    <w:rsid w:val="00A96D57"/>
    <w:rsid w:val="00A9734C"/>
    <w:rsid w:val="00A97798"/>
    <w:rsid w:val="00AA5213"/>
    <w:rsid w:val="00AA65A6"/>
    <w:rsid w:val="00AB209B"/>
    <w:rsid w:val="00AB3414"/>
    <w:rsid w:val="00AB47EB"/>
    <w:rsid w:val="00AC1D8E"/>
    <w:rsid w:val="00AC48FA"/>
    <w:rsid w:val="00AC7A64"/>
    <w:rsid w:val="00AD0240"/>
    <w:rsid w:val="00AD13DD"/>
    <w:rsid w:val="00AD4137"/>
    <w:rsid w:val="00AD7C2C"/>
    <w:rsid w:val="00AE15DD"/>
    <w:rsid w:val="00AE38B9"/>
    <w:rsid w:val="00AF3447"/>
    <w:rsid w:val="00B0019D"/>
    <w:rsid w:val="00B01C22"/>
    <w:rsid w:val="00B01D26"/>
    <w:rsid w:val="00B037BA"/>
    <w:rsid w:val="00B0499D"/>
    <w:rsid w:val="00B122ED"/>
    <w:rsid w:val="00B13BAD"/>
    <w:rsid w:val="00B148ED"/>
    <w:rsid w:val="00B150F5"/>
    <w:rsid w:val="00B16B94"/>
    <w:rsid w:val="00B20139"/>
    <w:rsid w:val="00B218DA"/>
    <w:rsid w:val="00B342FA"/>
    <w:rsid w:val="00B40FEF"/>
    <w:rsid w:val="00B42C78"/>
    <w:rsid w:val="00B4634E"/>
    <w:rsid w:val="00B53E8B"/>
    <w:rsid w:val="00B54569"/>
    <w:rsid w:val="00B54A72"/>
    <w:rsid w:val="00B5532D"/>
    <w:rsid w:val="00B60193"/>
    <w:rsid w:val="00B6610B"/>
    <w:rsid w:val="00B70A46"/>
    <w:rsid w:val="00B774D2"/>
    <w:rsid w:val="00B8015A"/>
    <w:rsid w:val="00B8264A"/>
    <w:rsid w:val="00B82A57"/>
    <w:rsid w:val="00B84C0D"/>
    <w:rsid w:val="00B86995"/>
    <w:rsid w:val="00B933B5"/>
    <w:rsid w:val="00BA053B"/>
    <w:rsid w:val="00BA2741"/>
    <w:rsid w:val="00BA7302"/>
    <w:rsid w:val="00BB35AE"/>
    <w:rsid w:val="00BC03A1"/>
    <w:rsid w:val="00BC0644"/>
    <w:rsid w:val="00BC0D25"/>
    <w:rsid w:val="00BC0E1B"/>
    <w:rsid w:val="00BD1C26"/>
    <w:rsid w:val="00BD2505"/>
    <w:rsid w:val="00BE0174"/>
    <w:rsid w:val="00BE2440"/>
    <w:rsid w:val="00BE2D98"/>
    <w:rsid w:val="00BE3365"/>
    <w:rsid w:val="00BE592D"/>
    <w:rsid w:val="00BE6636"/>
    <w:rsid w:val="00BE737A"/>
    <w:rsid w:val="00BE7493"/>
    <w:rsid w:val="00BF52B0"/>
    <w:rsid w:val="00BF5697"/>
    <w:rsid w:val="00BF57D5"/>
    <w:rsid w:val="00C01227"/>
    <w:rsid w:val="00C024DB"/>
    <w:rsid w:val="00C02F46"/>
    <w:rsid w:val="00C04413"/>
    <w:rsid w:val="00C04F38"/>
    <w:rsid w:val="00C14CCC"/>
    <w:rsid w:val="00C1646F"/>
    <w:rsid w:val="00C22C1C"/>
    <w:rsid w:val="00C27600"/>
    <w:rsid w:val="00C33F2E"/>
    <w:rsid w:val="00C34936"/>
    <w:rsid w:val="00C34C14"/>
    <w:rsid w:val="00C355B9"/>
    <w:rsid w:val="00C401C4"/>
    <w:rsid w:val="00C41680"/>
    <w:rsid w:val="00C41D18"/>
    <w:rsid w:val="00C44720"/>
    <w:rsid w:val="00C4779A"/>
    <w:rsid w:val="00C576C0"/>
    <w:rsid w:val="00C60A25"/>
    <w:rsid w:val="00C62B1B"/>
    <w:rsid w:val="00C6768C"/>
    <w:rsid w:val="00C763D8"/>
    <w:rsid w:val="00C765C5"/>
    <w:rsid w:val="00C82479"/>
    <w:rsid w:val="00C82567"/>
    <w:rsid w:val="00C867F0"/>
    <w:rsid w:val="00C90EEF"/>
    <w:rsid w:val="00C96146"/>
    <w:rsid w:val="00C96566"/>
    <w:rsid w:val="00CA06D8"/>
    <w:rsid w:val="00CA1CA0"/>
    <w:rsid w:val="00CA345A"/>
    <w:rsid w:val="00CA63D9"/>
    <w:rsid w:val="00CB1C68"/>
    <w:rsid w:val="00CB49FF"/>
    <w:rsid w:val="00CB5085"/>
    <w:rsid w:val="00CC02CF"/>
    <w:rsid w:val="00CC086A"/>
    <w:rsid w:val="00CD0F66"/>
    <w:rsid w:val="00CD35A3"/>
    <w:rsid w:val="00CD364B"/>
    <w:rsid w:val="00CE23B8"/>
    <w:rsid w:val="00CE50D7"/>
    <w:rsid w:val="00CE540B"/>
    <w:rsid w:val="00CF044C"/>
    <w:rsid w:val="00CF23B3"/>
    <w:rsid w:val="00CF2C8F"/>
    <w:rsid w:val="00CF3550"/>
    <w:rsid w:val="00CF5303"/>
    <w:rsid w:val="00D00344"/>
    <w:rsid w:val="00D01F5B"/>
    <w:rsid w:val="00D03BE3"/>
    <w:rsid w:val="00D04C4E"/>
    <w:rsid w:val="00D07079"/>
    <w:rsid w:val="00D14BC5"/>
    <w:rsid w:val="00D1754D"/>
    <w:rsid w:val="00D2223F"/>
    <w:rsid w:val="00D22744"/>
    <w:rsid w:val="00D2664A"/>
    <w:rsid w:val="00D274A4"/>
    <w:rsid w:val="00D277AF"/>
    <w:rsid w:val="00D30654"/>
    <w:rsid w:val="00D31163"/>
    <w:rsid w:val="00D320B1"/>
    <w:rsid w:val="00D33AFD"/>
    <w:rsid w:val="00D36489"/>
    <w:rsid w:val="00D41F7F"/>
    <w:rsid w:val="00D42195"/>
    <w:rsid w:val="00D431F4"/>
    <w:rsid w:val="00D46504"/>
    <w:rsid w:val="00D50704"/>
    <w:rsid w:val="00D527C4"/>
    <w:rsid w:val="00D5760A"/>
    <w:rsid w:val="00D61410"/>
    <w:rsid w:val="00D651BE"/>
    <w:rsid w:val="00D668C8"/>
    <w:rsid w:val="00D711F3"/>
    <w:rsid w:val="00D75DF9"/>
    <w:rsid w:val="00D8181D"/>
    <w:rsid w:val="00D968D8"/>
    <w:rsid w:val="00DA0560"/>
    <w:rsid w:val="00DA2015"/>
    <w:rsid w:val="00DA563D"/>
    <w:rsid w:val="00DA7277"/>
    <w:rsid w:val="00DB1782"/>
    <w:rsid w:val="00DB3627"/>
    <w:rsid w:val="00DB4724"/>
    <w:rsid w:val="00DB74FA"/>
    <w:rsid w:val="00DB7E3B"/>
    <w:rsid w:val="00DC4746"/>
    <w:rsid w:val="00DD223C"/>
    <w:rsid w:val="00DD4AC8"/>
    <w:rsid w:val="00DD5C5C"/>
    <w:rsid w:val="00DE606E"/>
    <w:rsid w:val="00DE7149"/>
    <w:rsid w:val="00E0314C"/>
    <w:rsid w:val="00E03F26"/>
    <w:rsid w:val="00E064E5"/>
    <w:rsid w:val="00E067B4"/>
    <w:rsid w:val="00E1508F"/>
    <w:rsid w:val="00E15659"/>
    <w:rsid w:val="00E2152D"/>
    <w:rsid w:val="00E27240"/>
    <w:rsid w:val="00E27EDD"/>
    <w:rsid w:val="00E30584"/>
    <w:rsid w:val="00E310B9"/>
    <w:rsid w:val="00E325D5"/>
    <w:rsid w:val="00E373F7"/>
    <w:rsid w:val="00E37E1B"/>
    <w:rsid w:val="00E44575"/>
    <w:rsid w:val="00E4784F"/>
    <w:rsid w:val="00E5334C"/>
    <w:rsid w:val="00E562C0"/>
    <w:rsid w:val="00E642CB"/>
    <w:rsid w:val="00E66A96"/>
    <w:rsid w:val="00E672D6"/>
    <w:rsid w:val="00E71392"/>
    <w:rsid w:val="00E73667"/>
    <w:rsid w:val="00E76024"/>
    <w:rsid w:val="00E83912"/>
    <w:rsid w:val="00E856A2"/>
    <w:rsid w:val="00E95835"/>
    <w:rsid w:val="00E96884"/>
    <w:rsid w:val="00EA4F49"/>
    <w:rsid w:val="00EA5435"/>
    <w:rsid w:val="00EA5F47"/>
    <w:rsid w:val="00EC05A1"/>
    <w:rsid w:val="00EC58E2"/>
    <w:rsid w:val="00EC6D03"/>
    <w:rsid w:val="00EC79DE"/>
    <w:rsid w:val="00ED4ACE"/>
    <w:rsid w:val="00ED6076"/>
    <w:rsid w:val="00EE1CB7"/>
    <w:rsid w:val="00EE4D35"/>
    <w:rsid w:val="00EF2DA7"/>
    <w:rsid w:val="00EF6907"/>
    <w:rsid w:val="00F01196"/>
    <w:rsid w:val="00F05786"/>
    <w:rsid w:val="00F12DD9"/>
    <w:rsid w:val="00F155EF"/>
    <w:rsid w:val="00F209D9"/>
    <w:rsid w:val="00F33F8C"/>
    <w:rsid w:val="00F37749"/>
    <w:rsid w:val="00F37AAE"/>
    <w:rsid w:val="00F435AA"/>
    <w:rsid w:val="00F44F86"/>
    <w:rsid w:val="00F536BC"/>
    <w:rsid w:val="00F541A5"/>
    <w:rsid w:val="00F5738A"/>
    <w:rsid w:val="00F612D4"/>
    <w:rsid w:val="00F67CEE"/>
    <w:rsid w:val="00F7233F"/>
    <w:rsid w:val="00F77F1D"/>
    <w:rsid w:val="00F82563"/>
    <w:rsid w:val="00F87CCB"/>
    <w:rsid w:val="00F95768"/>
    <w:rsid w:val="00F979D7"/>
    <w:rsid w:val="00FA01CE"/>
    <w:rsid w:val="00FA3FF7"/>
    <w:rsid w:val="00FA48C7"/>
    <w:rsid w:val="00FB2C12"/>
    <w:rsid w:val="00FB2D84"/>
    <w:rsid w:val="00FB2F9D"/>
    <w:rsid w:val="00FB73C1"/>
    <w:rsid w:val="00FC2FD3"/>
    <w:rsid w:val="00FC7B37"/>
    <w:rsid w:val="00FD3EB8"/>
    <w:rsid w:val="00FE12BD"/>
    <w:rsid w:val="00FF2778"/>
    <w:rsid w:val="00FF3B4A"/>
    <w:rsid w:val="00FF3E18"/>
    <w:rsid w:val="00FF6E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6278AE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semiHidden/>
    <w:unhideWhenUsed/>
    <w:rsid w:val="002376F8"/>
    <w:rPr>
      <w:sz w:val="16"/>
      <w:szCs w:val="16"/>
    </w:rPr>
  </w:style>
  <w:style w:type="paragraph" w:styleId="CommentText">
    <w:name w:val="annotation text"/>
    <w:basedOn w:val="Normal"/>
    <w:link w:val="CommentTextChar"/>
    <w:uiPriority w:val="99"/>
    <w:semiHidden/>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semiHidden/>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59"/>
    <w:rsid w:val="00702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paragraph" w:styleId="Subtitle">
    <w:name w:val="Subtitle"/>
    <w:basedOn w:val="Normal"/>
    <w:next w:val="Normal"/>
    <w:link w:val="SubtitleChar"/>
    <w:uiPriority w:val="11"/>
    <w:qFormat/>
    <w:rsid w:val="003D470C"/>
    <w:pPr>
      <w:numPr>
        <w:ilvl w:val="1"/>
      </w:numPr>
      <w:spacing w:after="160" w:line="259" w:lineRule="auto"/>
    </w:pPr>
    <w:rPr>
      <w:color w:val="5A5A5A" w:themeColor="text1" w:themeTint="A5"/>
      <w:spacing w:val="15"/>
    </w:rPr>
  </w:style>
  <w:style w:type="character" w:customStyle="1" w:styleId="SubtitleChar">
    <w:name w:val="Subtitle Char"/>
    <w:basedOn w:val="DefaultParagraphFont"/>
    <w:link w:val="Subtitle"/>
    <w:uiPriority w:val="11"/>
    <w:rsid w:val="003D470C"/>
    <w:rPr>
      <w:color w:val="5A5A5A" w:themeColor="text1" w:themeTint="A5"/>
      <w:spacing w:val="15"/>
    </w:rPr>
  </w:style>
  <w:style w:type="paragraph" w:styleId="NoSpacing">
    <w:name w:val="No Spacing"/>
    <w:uiPriority w:val="1"/>
    <w:qFormat/>
    <w:rsid w:val="002055CC"/>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semiHidden/>
    <w:unhideWhenUsed/>
    <w:rsid w:val="002376F8"/>
    <w:rPr>
      <w:sz w:val="16"/>
      <w:szCs w:val="16"/>
    </w:rPr>
  </w:style>
  <w:style w:type="paragraph" w:styleId="CommentText">
    <w:name w:val="annotation text"/>
    <w:basedOn w:val="Normal"/>
    <w:link w:val="CommentTextChar"/>
    <w:uiPriority w:val="99"/>
    <w:semiHidden/>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semiHidden/>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59"/>
    <w:rsid w:val="00702C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paragraph" w:styleId="Subtitle">
    <w:name w:val="Subtitle"/>
    <w:basedOn w:val="Normal"/>
    <w:next w:val="Normal"/>
    <w:link w:val="SubtitleChar"/>
    <w:uiPriority w:val="11"/>
    <w:qFormat/>
    <w:rsid w:val="003D470C"/>
    <w:pPr>
      <w:numPr>
        <w:ilvl w:val="1"/>
      </w:numPr>
      <w:spacing w:after="160" w:line="259" w:lineRule="auto"/>
    </w:pPr>
    <w:rPr>
      <w:color w:val="5A5A5A" w:themeColor="text1" w:themeTint="A5"/>
      <w:spacing w:val="15"/>
    </w:rPr>
  </w:style>
  <w:style w:type="character" w:customStyle="1" w:styleId="SubtitleChar">
    <w:name w:val="Subtitle Char"/>
    <w:basedOn w:val="DefaultParagraphFont"/>
    <w:link w:val="Subtitle"/>
    <w:uiPriority w:val="11"/>
    <w:rsid w:val="003D470C"/>
    <w:rPr>
      <w:color w:val="5A5A5A" w:themeColor="text1" w:themeTint="A5"/>
      <w:spacing w:val="15"/>
    </w:rPr>
  </w:style>
  <w:style w:type="paragraph" w:styleId="NoSpacing">
    <w:name w:val="No Spacing"/>
    <w:uiPriority w:val="1"/>
    <w:qFormat/>
    <w:rsid w:val="002055C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775922">
      <w:bodyDiv w:val="1"/>
      <w:marLeft w:val="0"/>
      <w:marRight w:val="0"/>
      <w:marTop w:val="0"/>
      <w:marBottom w:val="0"/>
      <w:divBdr>
        <w:top w:val="none" w:sz="0" w:space="0" w:color="auto"/>
        <w:left w:val="none" w:sz="0" w:space="0" w:color="auto"/>
        <w:bottom w:val="none" w:sz="0" w:space="0" w:color="auto"/>
        <w:right w:val="none" w:sz="0" w:space="0" w:color="auto"/>
      </w:divBdr>
    </w:div>
    <w:div w:id="84692491">
      <w:bodyDiv w:val="1"/>
      <w:marLeft w:val="0"/>
      <w:marRight w:val="0"/>
      <w:marTop w:val="0"/>
      <w:marBottom w:val="0"/>
      <w:divBdr>
        <w:top w:val="none" w:sz="0" w:space="0" w:color="auto"/>
        <w:left w:val="none" w:sz="0" w:space="0" w:color="auto"/>
        <w:bottom w:val="none" w:sz="0" w:space="0" w:color="auto"/>
        <w:right w:val="none" w:sz="0" w:space="0" w:color="auto"/>
      </w:divBdr>
    </w:div>
    <w:div w:id="155345317">
      <w:bodyDiv w:val="1"/>
      <w:marLeft w:val="0"/>
      <w:marRight w:val="0"/>
      <w:marTop w:val="0"/>
      <w:marBottom w:val="0"/>
      <w:divBdr>
        <w:top w:val="none" w:sz="0" w:space="0" w:color="auto"/>
        <w:left w:val="none" w:sz="0" w:space="0" w:color="auto"/>
        <w:bottom w:val="none" w:sz="0" w:space="0" w:color="auto"/>
        <w:right w:val="none" w:sz="0" w:space="0" w:color="auto"/>
      </w:divBdr>
    </w:div>
    <w:div w:id="167332287">
      <w:bodyDiv w:val="1"/>
      <w:marLeft w:val="0"/>
      <w:marRight w:val="0"/>
      <w:marTop w:val="0"/>
      <w:marBottom w:val="0"/>
      <w:divBdr>
        <w:top w:val="none" w:sz="0" w:space="0" w:color="auto"/>
        <w:left w:val="none" w:sz="0" w:space="0" w:color="auto"/>
        <w:bottom w:val="none" w:sz="0" w:space="0" w:color="auto"/>
        <w:right w:val="none" w:sz="0" w:space="0" w:color="auto"/>
      </w:divBdr>
    </w:div>
    <w:div w:id="170605404">
      <w:bodyDiv w:val="1"/>
      <w:marLeft w:val="0"/>
      <w:marRight w:val="0"/>
      <w:marTop w:val="0"/>
      <w:marBottom w:val="0"/>
      <w:divBdr>
        <w:top w:val="none" w:sz="0" w:space="0" w:color="auto"/>
        <w:left w:val="none" w:sz="0" w:space="0" w:color="auto"/>
        <w:bottom w:val="none" w:sz="0" w:space="0" w:color="auto"/>
        <w:right w:val="none" w:sz="0" w:space="0" w:color="auto"/>
      </w:divBdr>
    </w:div>
    <w:div w:id="227614591">
      <w:bodyDiv w:val="1"/>
      <w:marLeft w:val="0"/>
      <w:marRight w:val="0"/>
      <w:marTop w:val="0"/>
      <w:marBottom w:val="0"/>
      <w:divBdr>
        <w:top w:val="none" w:sz="0" w:space="0" w:color="auto"/>
        <w:left w:val="none" w:sz="0" w:space="0" w:color="auto"/>
        <w:bottom w:val="none" w:sz="0" w:space="0" w:color="auto"/>
        <w:right w:val="none" w:sz="0" w:space="0" w:color="auto"/>
      </w:divBdr>
    </w:div>
    <w:div w:id="236868657">
      <w:bodyDiv w:val="1"/>
      <w:marLeft w:val="0"/>
      <w:marRight w:val="0"/>
      <w:marTop w:val="0"/>
      <w:marBottom w:val="0"/>
      <w:divBdr>
        <w:top w:val="none" w:sz="0" w:space="0" w:color="auto"/>
        <w:left w:val="none" w:sz="0" w:space="0" w:color="auto"/>
        <w:bottom w:val="none" w:sz="0" w:space="0" w:color="auto"/>
        <w:right w:val="none" w:sz="0" w:space="0" w:color="auto"/>
      </w:divBdr>
    </w:div>
    <w:div w:id="265844534">
      <w:bodyDiv w:val="1"/>
      <w:marLeft w:val="0"/>
      <w:marRight w:val="0"/>
      <w:marTop w:val="0"/>
      <w:marBottom w:val="0"/>
      <w:divBdr>
        <w:top w:val="none" w:sz="0" w:space="0" w:color="auto"/>
        <w:left w:val="none" w:sz="0" w:space="0" w:color="auto"/>
        <w:bottom w:val="none" w:sz="0" w:space="0" w:color="auto"/>
        <w:right w:val="none" w:sz="0" w:space="0" w:color="auto"/>
      </w:divBdr>
    </w:div>
    <w:div w:id="271860520">
      <w:bodyDiv w:val="1"/>
      <w:marLeft w:val="0"/>
      <w:marRight w:val="0"/>
      <w:marTop w:val="0"/>
      <w:marBottom w:val="0"/>
      <w:divBdr>
        <w:top w:val="none" w:sz="0" w:space="0" w:color="auto"/>
        <w:left w:val="none" w:sz="0" w:space="0" w:color="auto"/>
        <w:bottom w:val="none" w:sz="0" w:space="0" w:color="auto"/>
        <w:right w:val="none" w:sz="0" w:space="0" w:color="auto"/>
      </w:divBdr>
    </w:div>
    <w:div w:id="287397942">
      <w:bodyDiv w:val="1"/>
      <w:marLeft w:val="0"/>
      <w:marRight w:val="0"/>
      <w:marTop w:val="0"/>
      <w:marBottom w:val="0"/>
      <w:divBdr>
        <w:top w:val="none" w:sz="0" w:space="0" w:color="auto"/>
        <w:left w:val="none" w:sz="0" w:space="0" w:color="auto"/>
        <w:bottom w:val="none" w:sz="0" w:space="0" w:color="auto"/>
        <w:right w:val="none" w:sz="0" w:space="0" w:color="auto"/>
      </w:divBdr>
    </w:div>
    <w:div w:id="301082394">
      <w:bodyDiv w:val="1"/>
      <w:marLeft w:val="0"/>
      <w:marRight w:val="0"/>
      <w:marTop w:val="0"/>
      <w:marBottom w:val="0"/>
      <w:divBdr>
        <w:top w:val="none" w:sz="0" w:space="0" w:color="auto"/>
        <w:left w:val="none" w:sz="0" w:space="0" w:color="auto"/>
        <w:bottom w:val="none" w:sz="0" w:space="0" w:color="auto"/>
        <w:right w:val="none" w:sz="0" w:space="0" w:color="auto"/>
      </w:divBdr>
    </w:div>
    <w:div w:id="317080138">
      <w:bodyDiv w:val="1"/>
      <w:marLeft w:val="0"/>
      <w:marRight w:val="0"/>
      <w:marTop w:val="0"/>
      <w:marBottom w:val="0"/>
      <w:divBdr>
        <w:top w:val="none" w:sz="0" w:space="0" w:color="auto"/>
        <w:left w:val="none" w:sz="0" w:space="0" w:color="auto"/>
        <w:bottom w:val="none" w:sz="0" w:space="0" w:color="auto"/>
        <w:right w:val="none" w:sz="0" w:space="0" w:color="auto"/>
      </w:divBdr>
    </w:div>
    <w:div w:id="330137441">
      <w:bodyDiv w:val="1"/>
      <w:marLeft w:val="0"/>
      <w:marRight w:val="0"/>
      <w:marTop w:val="0"/>
      <w:marBottom w:val="0"/>
      <w:divBdr>
        <w:top w:val="none" w:sz="0" w:space="0" w:color="auto"/>
        <w:left w:val="none" w:sz="0" w:space="0" w:color="auto"/>
        <w:bottom w:val="none" w:sz="0" w:space="0" w:color="auto"/>
        <w:right w:val="none" w:sz="0" w:space="0" w:color="auto"/>
      </w:divBdr>
    </w:div>
    <w:div w:id="410850992">
      <w:bodyDiv w:val="1"/>
      <w:marLeft w:val="0"/>
      <w:marRight w:val="0"/>
      <w:marTop w:val="0"/>
      <w:marBottom w:val="0"/>
      <w:divBdr>
        <w:top w:val="none" w:sz="0" w:space="0" w:color="auto"/>
        <w:left w:val="none" w:sz="0" w:space="0" w:color="auto"/>
        <w:bottom w:val="none" w:sz="0" w:space="0" w:color="auto"/>
        <w:right w:val="none" w:sz="0" w:space="0" w:color="auto"/>
      </w:divBdr>
    </w:div>
    <w:div w:id="486555530">
      <w:bodyDiv w:val="1"/>
      <w:marLeft w:val="0"/>
      <w:marRight w:val="0"/>
      <w:marTop w:val="0"/>
      <w:marBottom w:val="0"/>
      <w:divBdr>
        <w:top w:val="none" w:sz="0" w:space="0" w:color="auto"/>
        <w:left w:val="none" w:sz="0" w:space="0" w:color="auto"/>
        <w:bottom w:val="none" w:sz="0" w:space="0" w:color="auto"/>
        <w:right w:val="none" w:sz="0" w:space="0" w:color="auto"/>
      </w:divBdr>
    </w:div>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527180738">
      <w:bodyDiv w:val="1"/>
      <w:marLeft w:val="0"/>
      <w:marRight w:val="0"/>
      <w:marTop w:val="0"/>
      <w:marBottom w:val="0"/>
      <w:divBdr>
        <w:top w:val="none" w:sz="0" w:space="0" w:color="auto"/>
        <w:left w:val="none" w:sz="0" w:space="0" w:color="auto"/>
        <w:bottom w:val="none" w:sz="0" w:space="0" w:color="auto"/>
        <w:right w:val="none" w:sz="0" w:space="0" w:color="auto"/>
      </w:divBdr>
    </w:div>
    <w:div w:id="540895675">
      <w:bodyDiv w:val="1"/>
      <w:marLeft w:val="0"/>
      <w:marRight w:val="0"/>
      <w:marTop w:val="0"/>
      <w:marBottom w:val="0"/>
      <w:divBdr>
        <w:top w:val="none" w:sz="0" w:space="0" w:color="auto"/>
        <w:left w:val="none" w:sz="0" w:space="0" w:color="auto"/>
        <w:bottom w:val="none" w:sz="0" w:space="0" w:color="auto"/>
        <w:right w:val="none" w:sz="0" w:space="0" w:color="auto"/>
      </w:divBdr>
    </w:div>
    <w:div w:id="547886773">
      <w:bodyDiv w:val="1"/>
      <w:marLeft w:val="0"/>
      <w:marRight w:val="0"/>
      <w:marTop w:val="0"/>
      <w:marBottom w:val="0"/>
      <w:divBdr>
        <w:top w:val="none" w:sz="0" w:space="0" w:color="auto"/>
        <w:left w:val="none" w:sz="0" w:space="0" w:color="auto"/>
        <w:bottom w:val="none" w:sz="0" w:space="0" w:color="auto"/>
        <w:right w:val="none" w:sz="0" w:space="0" w:color="auto"/>
      </w:divBdr>
    </w:div>
    <w:div w:id="623653931">
      <w:bodyDiv w:val="1"/>
      <w:marLeft w:val="0"/>
      <w:marRight w:val="0"/>
      <w:marTop w:val="0"/>
      <w:marBottom w:val="0"/>
      <w:divBdr>
        <w:top w:val="none" w:sz="0" w:space="0" w:color="auto"/>
        <w:left w:val="none" w:sz="0" w:space="0" w:color="auto"/>
        <w:bottom w:val="none" w:sz="0" w:space="0" w:color="auto"/>
        <w:right w:val="none" w:sz="0" w:space="0" w:color="auto"/>
      </w:divBdr>
    </w:div>
    <w:div w:id="712844906">
      <w:bodyDiv w:val="1"/>
      <w:marLeft w:val="0"/>
      <w:marRight w:val="0"/>
      <w:marTop w:val="0"/>
      <w:marBottom w:val="0"/>
      <w:divBdr>
        <w:top w:val="none" w:sz="0" w:space="0" w:color="auto"/>
        <w:left w:val="none" w:sz="0" w:space="0" w:color="auto"/>
        <w:bottom w:val="none" w:sz="0" w:space="0" w:color="auto"/>
        <w:right w:val="none" w:sz="0" w:space="0" w:color="auto"/>
      </w:divBdr>
    </w:div>
    <w:div w:id="734475345">
      <w:bodyDiv w:val="1"/>
      <w:marLeft w:val="0"/>
      <w:marRight w:val="0"/>
      <w:marTop w:val="0"/>
      <w:marBottom w:val="0"/>
      <w:divBdr>
        <w:top w:val="none" w:sz="0" w:space="0" w:color="auto"/>
        <w:left w:val="none" w:sz="0" w:space="0" w:color="auto"/>
        <w:bottom w:val="none" w:sz="0" w:space="0" w:color="auto"/>
        <w:right w:val="none" w:sz="0" w:space="0" w:color="auto"/>
      </w:divBdr>
    </w:div>
    <w:div w:id="746804863">
      <w:bodyDiv w:val="1"/>
      <w:marLeft w:val="0"/>
      <w:marRight w:val="0"/>
      <w:marTop w:val="0"/>
      <w:marBottom w:val="0"/>
      <w:divBdr>
        <w:top w:val="none" w:sz="0" w:space="0" w:color="auto"/>
        <w:left w:val="none" w:sz="0" w:space="0" w:color="auto"/>
        <w:bottom w:val="none" w:sz="0" w:space="0" w:color="auto"/>
        <w:right w:val="none" w:sz="0" w:space="0" w:color="auto"/>
      </w:divBdr>
    </w:div>
    <w:div w:id="844051496">
      <w:bodyDiv w:val="1"/>
      <w:marLeft w:val="0"/>
      <w:marRight w:val="0"/>
      <w:marTop w:val="0"/>
      <w:marBottom w:val="0"/>
      <w:divBdr>
        <w:top w:val="none" w:sz="0" w:space="0" w:color="auto"/>
        <w:left w:val="none" w:sz="0" w:space="0" w:color="auto"/>
        <w:bottom w:val="none" w:sz="0" w:space="0" w:color="auto"/>
        <w:right w:val="none" w:sz="0" w:space="0" w:color="auto"/>
      </w:divBdr>
    </w:div>
    <w:div w:id="845168277">
      <w:bodyDiv w:val="1"/>
      <w:marLeft w:val="0"/>
      <w:marRight w:val="0"/>
      <w:marTop w:val="0"/>
      <w:marBottom w:val="0"/>
      <w:divBdr>
        <w:top w:val="none" w:sz="0" w:space="0" w:color="auto"/>
        <w:left w:val="none" w:sz="0" w:space="0" w:color="auto"/>
        <w:bottom w:val="none" w:sz="0" w:space="0" w:color="auto"/>
        <w:right w:val="none" w:sz="0" w:space="0" w:color="auto"/>
      </w:divBdr>
    </w:div>
    <w:div w:id="913511122">
      <w:bodyDiv w:val="1"/>
      <w:marLeft w:val="0"/>
      <w:marRight w:val="0"/>
      <w:marTop w:val="0"/>
      <w:marBottom w:val="0"/>
      <w:divBdr>
        <w:top w:val="none" w:sz="0" w:space="0" w:color="auto"/>
        <w:left w:val="none" w:sz="0" w:space="0" w:color="auto"/>
        <w:bottom w:val="none" w:sz="0" w:space="0" w:color="auto"/>
        <w:right w:val="none" w:sz="0" w:space="0" w:color="auto"/>
      </w:divBdr>
    </w:div>
    <w:div w:id="919757048">
      <w:bodyDiv w:val="1"/>
      <w:marLeft w:val="0"/>
      <w:marRight w:val="0"/>
      <w:marTop w:val="0"/>
      <w:marBottom w:val="0"/>
      <w:divBdr>
        <w:top w:val="none" w:sz="0" w:space="0" w:color="auto"/>
        <w:left w:val="none" w:sz="0" w:space="0" w:color="auto"/>
        <w:bottom w:val="none" w:sz="0" w:space="0" w:color="auto"/>
        <w:right w:val="none" w:sz="0" w:space="0" w:color="auto"/>
      </w:divBdr>
    </w:div>
    <w:div w:id="922683990">
      <w:bodyDiv w:val="1"/>
      <w:marLeft w:val="0"/>
      <w:marRight w:val="0"/>
      <w:marTop w:val="0"/>
      <w:marBottom w:val="0"/>
      <w:divBdr>
        <w:top w:val="none" w:sz="0" w:space="0" w:color="auto"/>
        <w:left w:val="none" w:sz="0" w:space="0" w:color="auto"/>
        <w:bottom w:val="none" w:sz="0" w:space="0" w:color="auto"/>
        <w:right w:val="none" w:sz="0" w:space="0" w:color="auto"/>
      </w:divBdr>
    </w:div>
    <w:div w:id="927812885">
      <w:bodyDiv w:val="1"/>
      <w:marLeft w:val="0"/>
      <w:marRight w:val="0"/>
      <w:marTop w:val="0"/>
      <w:marBottom w:val="0"/>
      <w:divBdr>
        <w:top w:val="none" w:sz="0" w:space="0" w:color="auto"/>
        <w:left w:val="none" w:sz="0" w:space="0" w:color="auto"/>
        <w:bottom w:val="none" w:sz="0" w:space="0" w:color="auto"/>
        <w:right w:val="none" w:sz="0" w:space="0" w:color="auto"/>
      </w:divBdr>
    </w:div>
    <w:div w:id="929310727">
      <w:bodyDiv w:val="1"/>
      <w:marLeft w:val="0"/>
      <w:marRight w:val="0"/>
      <w:marTop w:val="0"/>
      <w:marBottom w:val="0"/>
      <w:divBdr>
        <w:top w:val="none" w:sz="0" w:space="0" w:color="auto"/>
        <w:left w:val="none" w:sz="0" w:space="0" w:color="auto"/>
        <w:bottom w:val="none" w:sz="0" w:space="0" w:color="auto"/>
        <w:right w:val="none" w:sz="0" w:space="0" w:color="auto"/>
      </w:divBdr>
    </w:div>
    <w:div w:id="930548815">
      <w:bodyDiv w:val="1"/>
      <w:marLeft w:val="0"/>
      <w:marRight w:val="0"/>
      <w:marTop w:val="0"/>
      <w:marBottom w:val="0"/>
      <w:divBdr>
        <w:top w:val="none" w:sz="0" w:space="0" w:color="auto"/>
        <w:left w:val="none" w:sz="0" w:space="0" w:color="auto"/>
        <w:bottom w:val="none" w:sz="0" w:space="0" w:color="auto"/>
        <w:right w:val="none" w:sz="0" w:space="0" w:color="auto"/>
      </w:divBdr>
    </w:div>
    <w:div w:id="973483232">
      <w:bodyDiv w:val="1"/>
      <w:marLeft w:val="0"/>
      <w:marRight w:val="0"/>
      <w:marTop w:val="0"/>
      <w:marBottom w:val="0"/>
      <w:divBdr>
        <w:top w:val="none" w:sz="0" w:space="0" w:color="auto"/>
        <w:left w:val="none" w:sz="0" w:space="0" w:color="auto"/>
        <w:bottom w:val="none" w:sz="0" w:space="0" w:color="auto"/>
        <w:right w:val="none" w:sz="0" w:space="0" w:color="auto"/>
      </w:divBdr>
    </w:div>
    <w:div w:id="1041515654">
      <w:bodyDiv w:val="1"/>
      <w:marLeft w:val="0"/>
      <w:marRight w:val="0"/>
      <w:marTop w:val="0"/>
      <w:marBottom w:val="0"/>
      <w:divBdr>
        <w:top w:val="none" w:sz="0" w:space="0" w:color="auto"/>
        <w:left w:val="none" w:sz="0" w:space="0" w:color="auto"/>
        <w:bottom w:val="none" w:sz="0" w:space="0" w:color="auto"/>
        <w:right w:val="none" w:sz="0" w:space="0" w:color="auto"/>
      </w:divBdr>
    </w:div>
    <w:div w:id="1048259010">
      <w:bodyDiv w:val="1"/>
      <w:marLeft w:val="0"/>
      <w:marRight w:val="0"/>
      <w:marTop w:val="0"/>
      <w:marBottom w:val="0"/>
      <w:divBdr>
        <w:top w:val="none" w:sz="0" w:space="0" w:color="auto"/>
        <w:left w:val="none" w:sz="0" w:space="0" w:color="auto"/>
        <w:bottom w:val="none" w:sz="0" w:space="0" w:color="auto"/>
        <w:right w:val="none" w:sz="0" w:space="0" w:color="auto"/>
      </w:divBdr>
    </w:div>
    <w:div w:id="1067263501">
      <w:bodyDiv w:val="1"/>
      <w:marLeft w:val="0"/>
      <w:marRight w:val="0"/>
      <w:marTop w:val="0"/>
      <w:marBottom w:val="0"/>
      <w:divBdr>
        <w:top w:val="none" w:sz="0" w:space="0" w:color="auto"/>
        <w:left w:val="none" w:sz="0" w:space="0" w:color="auto"/>
        <w:bottom w:val="none" w:sz="0" w:space="0" w:color="auto"/>
        <w:right w:val="none" w:sz="0" w:space="0" w:color="auto"/>
      </w:divBdr>
    </w:div>
    <w:div w:id="1074547202">
      <w:bodyDiv w:val="1"/>
      <w:marLeft w:val="0"/>
      <w:marRight w:val="0"/>
      <w:marTop w:val="0"/>
      <w:marBottom w:val="0"/>
      <w:divBdr>
        <w:top w:val="none" w:sz="0" w:space="0" w:color="auto"/>
        <w:left w:val="none" w:sz="0" w:space="0" w:color="auto"/>
        <w:bottom w:val="none" w:sz="0" w:space="0" w:color="auto"/>
        <w:right w:val="none" w:sz="0" w:space="0" w:color="auto"/>
      </w:divBdr>
    </w:div>
    <w:div w:id="1125849068">
      <w:bodyDiv w:val="1"/>
      <w:marLeft w:val="0"/>
      <w:marRight w:val="0"/>
      <w:marTop w:val="0"/>
      <w:marBottom w:val="0"/>
      <w:divBdr>
        <w:top w:val="none" w:sz="0" w:space="0" w:color="auto"/>
        <w:left w:val="none" w:sz="0" w:space="0" w:color="auto"/>
        <w:bottom w:val="none" w:sz="0" w:space="0" w:color="auto"/>
        <w:right w:val="none" w:sz="0" w:space="0" w:color="auto"/>
      </w:divBdr>
    </w:div>
    <w:div w:id="1135220855">
      <w:bodyDiv w:val="1"/>
      <w:marLeft w:val="0"/>
      <w:marRight w:val="0"/>
      <w:marTop w:val="0"/>
      <w:marBottom w:val="0"/>
      <w:divBdr>
        <w:top w:val="none" w:sz="0" w:space="0" w:color="auto"/>
        <w:left w:val="none" w:sz="0" w:space="0" w:color="auto"/>
        <w:bottom w:val="none" w:sz="0" w:space="0" w:color="auto"/>
        <w:right w:val="none" w:sz="0" w:space="0" w:color="auto"/>
      </w:divBdr>
    </w:div>
    <w:div w:id="1150248328">
      <w:bodyDiv w:val="1"/>
      <w:marLeft w:val="0"/>
      <w:marRight w:val="0"/>
      <w:marTop w:val="0"/>
      <w:marBottom w:val="0"/>
      <w:divBdr>
        <w:top w:val="none" w:sz="0" w:space="0" w:color="auto"/>
        <w:left w:val="none" w:sz="0" w:space="0" w:color="auto"/>
        <w:bottom w:val="none" w:sz="0" w:space="0" w:color="auto"/>
        <w:right w:val="none" w:sz="0" w:space="0" w:color="auto"/>
      </w:divBdr>
    </w:div>
    <w:div w:id="1166357819">
      <w:bodyDiv w:val="1"/>
      <w:marLeft w:val="0"/>
      <w:marRight w:val="0"/>
      <w:marTop w:val="0"/>
      <w:marBottom w:val="0"/>
      <w:divBdr>
        <w:top w:val="none" w:sz="0" w:space="0" w:color="auto"/>
        <w:left w:val="none" w:sz="0" w:space="0" w:color="auto"/>
        <w:bottom w:val="none" w:sz="0" w:space="0" w:color="auto"/>
        <w:right w:val="none" w:sz="0" w:space="0" w:color="auto"/>
      </w:divBdr>
    </w:div>
    <w:div w:id="1168592862">
      <w:bodyDiv w:val="1"/>
      <w:marLeft w:val="0"/>
      <w:marRight w:val="0"/>
      <w:marTop w:val="0"/>
      <w:marBottom w:val="0"/>
      <w:divBdr>
        <w:top w:val="none" w:sz="0" w:space="0" w:color="auto"/>
        <w:left w:val="none" w:sz="0" w:space="0" w:color="auto"/>
        <w:bottom w:val="none" w:sz="0" w:space="0" w:color="auto"/>
        <w:right w:val="none" w:sz="0" w:space="0" w:color="auto"/>
      </w:divBdr>
    </w:div>
    <w:div w:id="1176769135">
      <w:bodyDiv w:val="1"/>
      <w:marLeft w:val="0"/>
      <w:marRight w:val="0"/>
      <w:marTop w:val="0"/>
      <w:marBottom w:val="0"/>
      <w:divBdr>
        <w:top w:val="none" w:sz="0" w:space="0" w:color="auto"/>
        <w:left w:val="none" w:sz="0" w:space="0" w:color="auto"/>
        <w:bottom w:val="none" w:sz="0" w:space="0" w:color="auto"/>
        <w:right w:val="none" w:sz="0" w:space="0" w:color="auto"/>
      </w:divBdr>
    </w:div>
    <w:div w:id="1226141001">
      <w:bodyDiv w:val="1"/>
      <w:marLeft w:val="0"/>
      <w:marRight w:val="0"/>
      <w:marTop w:val="0"/>
      <w:marBottom w:val="0"/>
      <w:divBdr>
        <w:top w:val="none" w:sz="0" w:space="0" w:color="auto"/>
        <w:left w:val="none" w:sz="0" w:space="0" w:color="auto"/>
        <w:bottom w:val="none" w:sz="0" w:space="0" w:color="auto"/>
        <w:right w:val="none" w:sz="0" w:space="0" w:color="auto"/>
      </w:divBdr>
    </w:div>
    <w:div w:id="1280647756">
      <w:bodyDiv w:val="1"/>
      <w:marLeft w:val="0"/>
      <w:marRight w:val="0"/>
      <w:marTop w:val="0"/>
      <w:marBottom w:val="0"/>
      <w:divBdr>
        <w:top w:val="none" w:sz="0" w:space="0" w:color="auto"/>
        <w:left w:val="none" w:sz="0" w:space="0" w:color="auto"/>
        <w:bottom w:val="none" w:sz="0" w:space="0" w:color="auto"/>
        <w:right w:val="none" w:sz="0" w:space="0" w:color="auto"/>
      </w:divBdr>
    </w:div>
    <w:div w:id="1315450820">
      <w:bodyDiv w:val="1"/>
      <w:marLeft w:val="0"/>
      <w:marRight w:val="0"/>
      <w:marTop w:val="0"/>
      <w:marBottom w:val="0"/>
      <w:divBdr>
        <w:top w:val="none" w:sz="0" w:space="0" w:color="auto"/>
        <w:left w:val="none" w:sz="0" w:space="0" w:color="auto"/>
        <w:bottom w:val="none" w:sz="0" w:space="0" w:color="auto"/>
        <w:right w:val="none" w:sz="0" w:space="0" w:color="auto"/>
      </w:divBdr>
    </w:div>
    <w:div w:id="1325089381">
      <w:bodyDiv w:val="1"/>
      <w:marLeft w:val="0"/>
      <w:marRight w:val="0"/>
      <w:marTop w:val="0"/>
      <w:marBottom w:val="0"/>
      <w:divBdr>
        <w:top w:val="none" w:sz="0" w:space="0" w:color="auto"/>
        <w:left w:val="none" w:sz="0" w:space="0" w:color="auto"/>
        <w:bottom w:val="none" w:sz="0" w:space="0" w:color="auto"/>
        <w:right w:val="none" w:sz="0" w:space="0" w:color="auto"/>
      </w:divBdr>
    </w:div>
    <w:div w:id="1334143259">
      <w:bodyDiv w:val="1"/>
      <w:marLeft w:val="0"/>
      <w:marRight w:val="0"/>
      <w:marTop w:val="0"/>
      <w:marBottom w:val="0"/>
      <w:divBdr>
        <w:top w:val="none" w:sz="0" w:space="0" w:color="auto"/>
        <w:left w:val="none" w:sz="0" w:space="0" w:color="auto"/>
        <w:bottom w:val="none" w:sz="0" w:space="0" w:color="auto"/>
        <w:right w:val="none" w:sz="0" w:space="0" w:color="auto"/>
      </w:divBdr>
    </w:div>
    <w:div w:id="1342927011">
      <w:bodyDiv w:val="1"/>
      <w:marLeft w:val="0"/>
      <w:marRight w:val="0"/>
      <w:marTop w:val="0"/>
      <w:marBottom w:val="0"/>
      <w:divBdr>
        <w:top w:val="none" w:sz="0" w:space="0" w:color="auto"/>
        <w:left w:val="none" w:sz="0" w:space="0" w:color="auto"/>
        <w:bottom w:val="none" w:sz="0" w:space="0" w:color="auto"/>
        <w:right w:val="none" w:sz="0" w:space="0" w:color="auto"/>
      </w:divBdr>
    </w:div>
    <w:div w:id="1357850958">
      <w:bodyDiv w:val="1"/>
      <w:marLeft w:val="0"/>
      <w:marRight w:val="0"/>
      <w:marTop w:val="0"/>
      <w:marBottom w:val="0"/>
      <w:divBdr>
        <w:top w:val="none" w:sz="0" w:space="0" w:color="auto"/>
        <w:left w:val="none" w:sz="0" w:space="0" w:color="auto"/>
        <w:bottom w:val="none" w:sz="0" w:space="0" w:color="auto"/>
        <w:right w:val="none" w:sz="0" w:space="0" w:color="auto"/>
      </w:divBdr>
    </w:div>
    <w:div w:id="1404522059">
      <w:bodyDiv w:val="1"/>
      <w:marLeft w:val="0"/>
      <w:marRight w:val="0"/>
      <w:marTop w:val="0"/>
      <w:marBottom w:val="0"/>
      <w:divBdr>
        <w:top w:val="none" w:sz="0" w:space="0" w:color="auto"/>
        <w:left w:val="none" w:sz="0" w:space="0" w:color="auto"/>
        <w:bottom w:val="none" w:sz="0" w:space="0" w:color="auto"/>
        <w:right w:val="none" w:sz="0" w:space="0" w:color="auto"/>
      </w:divBdr>
    </w:div>
    <w:div w:id="1406604424">
      <w:bodyDiv w:val="1"/>
      <w:marLeft w:val="0"/>
      <w:marRight w:val="0"/>
      <w:marTop w:val="0"/>
      <w:marBottom w:val="0"/>
      <w:divBdr>
        <w:top w:val="none" w:sz="0" w:space="0" w:color="auto"/>
        <w:left w:val="none" w:sz="0" w:space="0" w:color="auto"/>
        <w:bottom w:val="none" w:sz="0" w:space="0" w:color="auto"/>
        <w:right w:val="none" w:sz="0" w:space="0" w:color="auto"/>
      </w:divBdr>
    </w:div>
    <w:div w:id="1407338323">
      <w:bodyDiv w:val="1"/>
      <w:marLeft w:val="0"/>
      <w:marRight w:val="0"/>
      <w:marTop w:val="0"/>
      <w:marBottom w:val="0"/>
      <w:divBdr>
        <w:top w:val="none" w:sz="0" w:space="0" w:color="auto"/>
        <w:left w:val="none" w:sz="0" w:space="0" w:color="auto"/>
        <w:bottom w:val="none" w:sz="0" w:space="0" w:color="auto"/>
        <w:right w:val="none" w:sz="0" w:space="0" w:color="auto"/>
      </w:divBdr>
    </w:div>
    <w:div w:id="1413742763">
      <w:bodyDiv w:val="1"/>
      <w:marLeft w:val="0"/>
      <w:marRight w:val="0"/>
      <w:marTop w:val="0"/>
      <w:marBottom w:val="0"/>
      <w:divBdr>
        <w:top w:val="none" w:sz="0" w:space="0" w:color="auto"/>
        <w:left w:val="none" w:sz="0" w:space="0" w:color="auto"/>
        <w:bottom w:val="none" w:sz="0" w:space="0" w:color="auto"/>
        <w:right w:val="none" w:sz="0" w:space="0" w:color="auto"/>
      </w:divBdr>
    </w:div>
    <w:div w:id="1419980662">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 w:id="1451507174">
      <w:bodyDiv w:val="1"/>
      <w:marLeft w:val="0"/>
      <w:marRight w:val="0"/>
      <w:marTop w:val="0"/>
      <w:marBottom w:val="0"/>
      <w:divBdr>
        <w:top w:val="none" w:sz="0" w:space="0" w:color="auto"/>
        <w:left w:val="none" w:sz="0" w:space="0" w:color="auto"/>
        <w:bottom w:val="none" w:sz="0" w:space="0" w:color="auto"/>
        <w:right w:val="none" w:sz="0" w:space="0" w:color="auto"/>
      </w:divBdr>
    </w:div>
    <w:div w:id="1494107530">
      <w:bodyDiv w:val="1"/>
      <w:marLeft w:val="0"/>
      <w:marRight w:val="0"/>
      <w:marTop w:val="0"/>
      <w:marBottom w:val="0"/>
      <w:divBdr>
        <w:top w:val="none" w:sz="0" w:space="0" w:color="auto"/>
        <w:left w:val="none" w:sz="0" w:space="0" w:color="auto"/>
        <w:bottom w:val="none" w:sz="0" w:space="0" w:color="auto"/>
        <w:right w:val="none" w:sz="0" w:space="0" w:color="auto"/>
      </w:divBdr>
    </w:div>
    <w:div w:id="1519660286">
      <w:bodyDiv w:val="1"/>
      <w:marLeft w:val="0"/>
      <w:marRight w:val="0"/>
      <w:marTop w:val="0"/>
      <w:marBottom w:val="0"/>
      <w:divBdr>
        <w:top w:val="none" w:sz="0" w:space="0" w:color="auto"/>
        <w:left w:val="none" w:sz="0" w:space="0" w:color="auto"/>
        <w:bottom w:val="none" w:sz="0" w:space="0" w:color="auto"/>
        <w:right w:val="none" w:sz="0" w:space="0" w:color="auto"/>
      </w:divBdr>
    </w:div>
    <w:div w:id="1548297225">
      <w:bodyDiv w:val="1"/>
      <w:marLeft w:val="0"/>
      <w:marRight w:val="0"/>
      <w:marTop w:val="0"/>
      <w:marBottom w:val="0"/>
      <w:divBdr>
        <w:top w:val="none" w:sz="0" w:space="0" w:color="auto"/>
        <w:left w:val="none" w:sz="0" w:space="0" w:color="auto"/>
        <w:bottom w:val="none" w:sz="0" w:space="0" w:color="auto"/>
        <w:right w:val="none" w:sz="0" w:space="0" w:color="auto"/>
      </w:divBdr>
    </w:div>
    <w:div w:id="1599757202">
      <w:bodyDiv w:val="1"/>
      <w:marLeft w:val="0"/>
      <w:marRight w:val="0"/>
      <w:marTop w:val="0"/>
      <w:marBottom w:val="0"/>
      <w:divBdr>
        <w:top w:val="none" w:sz="0" w:space="0" w:color="auto"/>
        <w:left w:val="none" w:sz="0" w:space="0" w:color="auto"/>
        <w:bottom w:val="none" w:sz="0" w:space="0" w:color="auto"/>
        <w:right w:val="none" w:sz="0" w:space="0" w:color="auto"/>
      </w:divBdr>
    </w:div>
    <w:div w:id="1640266155">
      <w:bodyDiv w:val="1"/>
      <w:marLeft w:val="0"/>
      <w:marRight w:val="0"/>
      <w:marTop w:val="0"/>
      <w:marBottom w:val="0"/>
      <w:divBdr>
        <w:top w:val="none" w:sz="0" w:space="0" w:color="auto"/>
        <w:left w:val="none" w:sz="0" w:space="0" w:color="auto"/>
        <w:bottom w:val="none" w:sz="0" w:space="0" w:color="auto"/>
        <w:right w:val="none" w:sz="0" w:space="0" w:color="auto"/>
      </w:divBdr>
    </w:div>
    <w:div w:id="1641884182">
      <w:bodyDiv w:val="1"/>
      <w:marLeft w:val="0"/>
      <w:marRight w:val="0"/>
      <w:marTop w:val="0"/>
      <w:marBottom w:val="0"/>
      <w:divBdr>
        <w:top w:val="none" w:sz="0" w:space="0" w:color="auto"/>
        <w:left w:val="none" w:sz="0" w:space="0" w:color="auto"/>
        <w:bottom w:val="none" w:sz="0" w:space="0" w:color="auto"/>
        <w:right w:val="none" w:sz="0" w:space="0" w:color="auto"/>
      </w:divBdr>
    </w:div>
    <w:div w:id="1649624723">
      <w:bodyDiv w:val="1"/>
      <w:marLeft w:val="0"/>
      <w:marRight w:val="0"/>
      <w:marTop w:val="0"/>
      <w:marBottom w:val="0"/>
      <w:divBdr>
        <w:top w:val="none" w:sz="0" w:space="0" w:color="auto"/>
        <w:left w:val="none" w:sz="0" w:space="0" w:color="auto"/>
        <w:bottom w:val="none" w:sz="0" w:space="0" w:color="auto"/>
        <w:right w:val="none" w:sz="0" w:space="0" w:color="auto"/>
      </w:divBdr>
    </w:div>
    <w:div w:id="1665278675">
      <w:bodyDiv w:val="1"/>
      <w:marLeft w:val="0"/>
      <w:marRight w:val="0"/>
      <w:marTop w:val="0"/>
      <w:marBottom w:val="0"/>
      <w:divBdr>
        <w:top w:val="none" w:sz="0" w:space="0" w:color="auto"/>
        <w:left w:val="none" w:sz="0" w:space="0" w:color="auto"/>
        <w:bottom w:val="none" w:sz="0" w:space="0" w:color="auto"/>
        <w:right w:val="none" w:sz="0" w:space="0" w:color="auto"/>
      </w:divBdr>
    </w:div>
    <w:div w:id="1705641217">
      <w:bodyDiv w:val="1"/>
      <w:marLeft w:val="0"/>
      <w:marRight w:val="0"/>
      <w:marTop w:val="0"/>
      <w:marBottom w:val="0"/>
      <w:divBdr>
        <w:top w:val="none" w:sz="0" w:space="0" w:color="auto"/>
        <w:left w:val="none" w:sz="0" w:space="0" w:color="auto"/>
        <w:bottom w:val="none" w:sz="0" w:space="0" w:color="auto"/>
        <w:right w:val="none" w:sz="0" w:space="0" w:color="auto"/>
      </w:divBdr>
    </w:div>
    <w:div w:id="1734697703">
      <w:bodyDiv w:val="1"/>
      <w:marLeft w:val="0"/>
      <w:marRight w:val="0"/>
      <w:marTop w:val="0"/>
      <w:marBottom w:val="0"/>
      <w:divBdr>
        <w:top w:val="none" w:sz="0" w:space="0" w:color="auto"/>
        <w:left w:val="none" w:sz="0" w:space="0" w:color="auto"/>
        <w:bottom w:val="none" w:sz="0" w:space="0" w:color="auto"/>
        <w:right w:val="none" w:sz="0" w:space="0" w:color="auto"/>
      </w:divBdr>
    </w:div>
    <w:div w:id="1739286293">
      <w:bodyDiv w:val="1"/>
      <w:marLeft w:val="0"/>
      <w:marRight w:val="0"/>
      <w:marTop w:val="0"/>
      <w:marBottom w:val="0"/>
      <w:divBdr>
        <w:top w:val="none" w:sz="0" w:space="0" w:color="auto"/>
        <w:left w:val="none" w:sz="0" w:space="0" w:color="auto"/>
        <w:bottom w:val="none" w:sz="0" w:space="0" w:color="auto"/>
        <w:right w:val="none" w:sz="0" w:space="0" w:color="auto"/>
      </w:divBdr>
    </w:div>
    <w:div w:id="1763722897">
      <w:bodyDiv w:val="1"/>
      <w:marLeft w:val="0"/>
      <w:marRight w:val="0"/>
      <w:marTop w:val="0"/>
      <w:marBottom w:val="0"/>
      <w:divBdr>
        <w:top w:val="none" w:sz="0" w:space="0" w:color="auto"/>
        <w:left w:val="none" w:sz="0" w:space="0" w:color="auto"/>
        <w:bottom w:val="none" w:sz="0" w:space="0" w:color="auto"/>
        <w:right w:val="none" w:sz="0" w:space="0" w:color="auto"/>
      </w:divBdr>
    </w:div>
    <w:div w:id="1771000195">
      <w:bodyDiv w:val="1"/>
      <w:marLeft w:val="0"/>
      <w:marRight w:val="0"/>
      <w:marTop w:val="0"/>
      <w:marBottom w:val="0"/>
      <w:divBdr>
        <w:top w:val="none" w:sz="0" w:space="0" w:color="auto"/>
        <w:left w:val="none" w:sz="0" w:space="0" w:color="auto"/>
        <w:bottom w:val="none" w:sz="0" w:space="0" w:color="auto"/>
        <w:right w:val="none" w:sz="0" w:space="0" w:color="auto"/>
      </w:divBdr>
    </w:div>
    <w:div w:id="1796676833">
      <w:bodyDiv w:val="1"/>
      <w:marLeft w:val="0"/>
      <w:marRight w:val="0"/>
      <w:marTop w:val="0"/>
      <w:marBottom w:val="0"/>
      <w:divBdr>
        <w:top w:val="none" w:sz="0" w:space="0" w:color="auto"/>
        <w:left w:val="none" w:sz="0" w:space="0" w:color="auto"/>
        <w:bottom w:val="none" w:sz="0" w:space="0" w:color="auto"/>
        <w:right w:val="none" w:sz="0" w:space="0" w:color="auto"/>
      </w:divBdr>
    </w:div>
    <w:div w:id="1804424408">
      <w:bodyDiv w:val="1"/>
      <w:marLeft w:val="0"/>
      <w:marRight w:val="0"/>
      <w:marTop w:val="0"/>
      <w:marBottom w:val="0"/>
      <w:divBdr>
        <w:top w:val="none" w:sz="0" w:space="0" w:color="auto"/>
        <w:left w:val="none" w:sz="0" w:space="0" w:color="auto"/>
        <w:bottom w:val="none" w:sz="0" w:space="0" w:color="auto"/>
        <w:right w:val="none" w:sz="0" w:space="0" w:color="auto"/>
      </w:divBdr>
    </w:div>
    <w:div w:id="1809475657">
      <w:bodyDiv w:val="1"/>
      <w:marLeft w:val="0"/>
      <w:marRight w:val="0"/>
      <w:marTop w:val="0"/>
      <w:marBottom w:val="0"/>
      <w:divBdr>
        <w:top w:val="none" w:sz="0" w:space="0" w:color="auto"/>
        <w:left w:val="none" w:sz="0" w:space="0" w:color="auto"/>
        <w:bottom w:val="none" w:sz="0" w:space="0" w:color="auto"/>
        <w:right w:val="none" w:sz="0" w:space="0" w:color="auto"/>
      </w:divBdr>
    </w:div>
    <w:div w:id="1877618076">
      <w:bodyDiv w:val="1"/>
      <w:marLeft w:val="0"/>
      <w:marRight w:val="0"/>
      <w:marTop w:val="0"/>
      <w:marBottom w:val="0"/>
      <w:divBdr>
        <w:top w:val="none" w:sz="0" w:space="0" w:color="auto"/>
        <w:left w:val="none" w:sz="0" w:space="0" w:color="auto"/>
        <w:bottom w:val="none" w:sz="0" w:space="0" w:color="auto"/>
        <w:right w:val="none" w:sz="0" w:space="0" w:color="auto"/>
      </w:divBdr>
    </w:div>
    <w:div w:id="1883711187">
      <w:bodyDiv w:val="1"/>
      <w:marLeft w:val="0"/>
      <w:marRight w:val="0"/>
      <w:marTop w:val="0"/>
      <w:marBottom w:val="0"/>
      <w:divBdr>
        <w:top w:val="none" w:sz="0" w:space="0" w:color="auto"/>
        <w:left w:val="none" w:sz="0" w:space="0" w:color="auto"/>
        <w:bottom w:val="none" w:sz="0" w:space="0" w:color="auto"/>
        <w:right w:val="none" w:sz="0" w:space="0" w:color="auto"/>
      </w:divBdr>
    </w:div>
    <w:div w:id="1889685333">
      <w:bodyDiv w:val="1"/>
      <w:marLeft w:val="0"/>
      <w:marRight w:val="0"/>
      <w:marTop w:val="0"/>
      <w:marBottom w:val="0"/>
      <w:divBdr>
        <w:top w:val="none" w:sz="0" w:space="0" w:color="auto"/>
        <w:left w:val="none" w:sz="0" w:space="0" w:color="auto"/>
        <w:bottom w:val="none" w:sz="0" w:space="0" w:color="auto"/>
        <w:right w:val="none" w:sz="0" w:space="0" w:color="auto"/>
      </w:divBdr>
    </w:div>
    <w:div w:id="1905330063">
      <w:bodyDiv w:val="1"/>
      <w:marLeft w:val="0"/>
      <w:marRight w:val="0"/>
      <w:marTop w:val="0"/>
      <w:marBottom w:val="0"/>
      <w:divBdr>
        <w:top w:val="none" w:sz="0" w:space="0" w:color="auto"/>
        <w:left w:val="none" w:sz="0" w:space="0" w:color="auto"/>
        <w:bottom w:val="none" w:sz="0" w:space="0" w:color="auto"/>
        <w:right w:val="none" w:sz="0" w:space="0" w:color="auto"/>
      </w:divBdr>
    </w:div>
    <w:div w:id="1921479548">
      <w:bodyDiv w:val="1"/>
      <w:marLeft w:val="0"/>
      <w:marRight w:val="0"/>
      <w:marTop w:val="0"/>
      <w:marBottom w:val="0"/>
      <w:divBdr>
        <w:top w:val="none" w:sz="0" w:space="0" w:color="auto"/>
        <w:left w:val="none" w:sz="0" w:space="0" w:color="auto"/>
        <w:bottom w:val="none" w:sz="0" w:space="0" w:color="auto"/>
        <w:right w:val="none" w:sz="0" w:space="0" w:color="auto"/>
      </w:divBdr>
    </w:div>
    <w:div w:id="1933930735">
      <w:bodyDiv w:val="1"/>
      <w:marLeft w:val="0"/>
      <w:marRight w:val="0"/>
      <w:marTop w:val="0"/>
      <w:marBottom w:val="0"/>
      <w:divBdr>
        <w:top w:val="none" w:sz="0" w:space="0" w:color="auto"/>
        <w:left w:val="none" w:sz="0" w:space="0" w:color="auto"/>
        <w:bottom w:val="none" w:sz="0" w:space="0" w:color="auto"/>
        <w:right w:val="none" w:sz="0" w:space="0" w:color="auto"/>
      </w:divBdr>
    </w:div>
    <w:div w:id="1934049377">
      <w:bodyDiv w:val="1"/>
      <w:marLeft w:val="0"/>
      <w:marRight w:val="0"/>
      <w:marTop w:val="0"/>
      <w:marBottom w:val="0"/>
      <w:divBdr>
        <w:top w:val="none" w:sz="0" w:space="0" w:color="auto"/>
        <w:left w:val="none" w:sz="0" w:space="0" w:color="auto"/>
        <w:bottom w:val="none" w:sz="0" w:space="0" w:color="auto"/>
        <w:right w:val="none" w:sz="0" w:space="0" w:color="auto"/>
      </w:divBdr>
    </w:div>
    <w:div w:id="1934628160">
      <w:bodyDiv w:val="1"/>
      <w:marLeft w:val="0"/>
      <w:marRight w:val="0"/>
      <w:marTop w:val="0"/>
      <w:marBottom w:val="0"/>
      <w:divBdr>
        <w:top w:val="none" w:sz="0" w:space="0" w:color="auto"/>
        <w:left w:val="none" w:sz="0" w:space="0" w:color="auto"/>
        <w:bottom w:val="none" w:sz="0" w:space="0" w:color="auto"/>
        <w:right w:val="none" w:sz="0" w:space="0" w:color="auto"/>
      </w:divBdr>
    </w:div>
    <w:div w:id="1986622297">
      <w:bodyDiv w:val="1"/>
      <w:marLeft w:val="0"/>
      <w:marRight w:val="0"/>
      <w:marTop w:val="0"/>
      <w:marBottom w:val="0"/>
      <w:divBdr>
        <w:top w:val="none" w:sz="0" w:space="0" w:color="auto"/>
        <w:left w:val="none" w:sz="0" w:space="0" w:color="auto"/>
        <w:bottom w:val="none" w:sz="0" w:space="0" w:color="auto"/>
        <w:right w:val="none" w:sz="0" w:space="0" w:color="auto"/>
      </w:divBdr>
    </w:div>
    <w:div w:id="1987584544">
      <w:bodyDiv w:val="1"/>
      <w:marLeft w:val="0"/>
      <w:marRight w:val="0"/>
      <w:marTop w:val="0"/>
      <w:marBottom w:val="0"/>
      <w:divBdr>
        <w:top w:val="none" w:sz="0" w:space="0" w:color="auto"/>
        <w:left w:val="none" w:sz="0" w:space="0" w:color="auto"/>
        <w:bottom w:val="none" w:sz="0" w:space="0" w:color="auto"/>
        <w:right w:val="none" w:sz="0" w:space="0" w:color="auto"/>
      </w:divBdr>
    </w:div>
    <w:div w:id="1997563070">
      <w:bodyDiv w:val="1"/>
      <w:marLeft w:val="0"/>
      <w:marRight w:val="0"/>
      <w:marTop w:val="0"/>
      <w:marBottom w:val="0"/>
      <w:divBdr>
        <w:top w:val="none" w:sz="0" w:space="0" w:color="auto"/>
        <w:left w:val="none" w:sz="0" w:space="0" w:color="auto"/>
        <w:bottom w:val="none" w:sz="0" w:space="0" w:color="auto"/>
        <w:right w:val="none" w:sz="0" w:space="0" w:color="auto"/>
      </w:divBdr>
    </w:div>
    <w:div w:id="2025015229">
      <w:bodyDiv w:val="1"/>
      <w:marLeft w:val="0"/>
      <w:marRight w:val="0"/>
      <w:marTop w:val="0"/>
      <w:marBottom w:val="0"/>
      <w:divBdr>
        <w:top w:val="none" w:sz="0" w:space="0" w:color="auto"/>
        <w:left w:val="none" w:sz="0" w:space="0" w:color="auto"/>
        <w:bottom w:val="none" w:sz="0" w:space="0" w:color="auto"/>
        <w:right w:val="none" w:sz="0" w:space="0" w:color="auto"/>
      </w:divBdr>
    </w:div>
    <w:div w:id="2117630219">
      <w:bodyDiv w:val="1"/>
      <w:marLeft w:val="0"/>
      <w:marRight w:val="0"/>
      <w:marTop w:val="0"/>
      <w:marBottom w:val="0"/>
      <w:divBdr>
        <w:top w:val="none" w:sz="0" w:space="0" w:color="auto"/>
        <w:left w:val="none" w:sz="0" w:space="0" w:color="auto"/>
        <w:bottom w:val="none" w:sz="0" w:space="0" w:color="auto"/>
        <w:right w:val="none" w:sz="0" w:space="0" w:color="auto"/>
      </w:divBdr>
    </w:div>
    <w:div w:id="2134975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emf"/><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0.emf"/><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package" Target="embeddings/Microsoft_Office_Excel_2007_Workbook1.xlsx"/><Relationship Id="rId20" Type="http://schemas.openxmlformats.org/officeDocument/2006/relationships/chart" Target="charts/chart1.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chart" Target="charts/chart5.xm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chart" Target="charts/chart4.xml"/><Relationship Id="rId28" Type="http://schemas.openxmlformats.org/officeDocument/2006/relationships/image" Target="media/image13.emf"/><Relationship Id="rId10" Type="http://schemas.openxmlformats.org/officeDocument/2006/relationships/image" Target="media/image1.emf"/><Relationship Id="rId19" Type="http://schemas.openxmlformats.org/officeDocument/2006/relationships/image" Target="media/image9.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qualityforum.org/Measuring_Performance/Submitting_Standards.aspx" TargetMode="External"/><Relationship Id="rId14" Type="http://schemas.openxmlformats.org/officeDocument/2006/relationships/image" Target="media/image5.png"/><Relationship Id="rId22" Type="http://schemas.openxmlformats.org/officeDocument/2006/relationships/chart" Target="charts/chart3.xml"/><Relationship Id="rId27" Type="http://schemas.openxmlformats.org/officeDocument/2006/relationships/image" Target="media/image12.emf"/><Relationship Id="rId30"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worker1\Research\PointRight%20Pro%20Long%20Stay%202016%2005%2027\Tables%20for%20Measure%20Testing%20Form%202016%2007%200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worker1\Research\PointRight%20Pro%20Long%20Stay%202016%2005%2027\Tables%20for%20Measure%20Testing%20Form%202016%2007%200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worker1\Research\PointRight%20Pro%20Long%20Stay%202016%2005%2027\Tables%20for%20Measure%20Testing%20Form%202016%2007%200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worker1\Research\PointRight%20Pro%20Long%20Stay%202016%2005%2027\Tables%20for%20Measure%20Testing%20Form%202016%2007%2006.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worker1\Research\PointRight%20Pro%20Long%20Stay%202016%2005%2027\Tables%20for%20Measure%20Testing%20Form%202016%2007%20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'[2]Hosmer Lemeshow'!$H$5:$M$5</c:f>
          <c:strCache>
            <c:ptCount val="1"/>
            <c:pt idx="0">
              <c:v>Long Stay Group 1  (current stay LOS  ≤100 days but cumulative days in SNF &gt;100)</c:v>
            </c:pt>
          </c:strCache>
        </c:strRef>
      </c:tx>
      <c:layout>
        <c:manualLayout>
          <c:xMode val="edge"/>
          <c:yMode val="edge"/>
          <c:x val="0.12347564586733428"/>
          <c:y val="2.1178148248467085E-2"/>
        </c:manualLayout>
      </c:layout>
      <c:overlay val="0"/>
      <c:txPr>
        <a:bodyPr/>
        <a:lstStyle/>
        <a:p>
          <a:pPr>
            <a:defRPr sz="1200"/>
          </a:pPr>
          <a:endParaRPr lang="en-US"/>
        </a:p>
      </c:txPr>
    </c:title>
    <c:autoTitleDeleted val="0"/>
    <c:plotArea>
      <c:layout/>
      <c:scatterChart>
        <c:scatterStyle val="lineMarker"/>
        <c:varyColors val="0"/>
        <c:ser>
          <c:idx val="0"/>
          <c:order val="0"/>
          <c:tx>
            <c:strRef>
              <c:f>'Hosmer Lemeshow'!$W$4</c:f>
              <c:strCache>
                <c:ptCount val="1"/>
                <c:pt idx="0">
                  <c:v>Mean Expected Score</c:v>
                </c:pt>
              </c:strCache>
            </c:strRef>
          </c:tx>
          <c:marker>
            <c:symbol val="none"/>
          </c:marker>
          <c:xVal>
            <c:numRef>
              <c:f>'Hosmer Lemeshow'!$W$6:$W$26</c:f>
              <c:numCache>
                <c:formatCode>0.0%</c:formatCode>
                <c:ptCount val="21"/>
                <c:pt idx="0">
                  <c:v>0</c:v>
                </c:pt>
                <c:pt idx="1">
                  <c:v>0.11700000000000001</c:v>
                </c:pt>
                <c:pt idx="2">
                  <c:v>0.11700000000000001</c:v>
                </c:pt>
                <c:pt idx="3">
                  <c:v>0.16</c:v>
                </c:pt>
                <c:pt idx="4">
                  <c:v>0.16</c:v>
                </c:pt>
                <c:pt idx="5">
                  <c:v>0.19600000000000001</c:v>
                </c:pt>
                <c:pt idx="6">
                  <c:v>0.19600000000000001</c:v>
                </c:pt>
                <c:pt idx="7">
                  <c:v>0.218</c:v>
                </c:pt>
                <c:pt idx="8">
                  <c:v>0.218</c:v>
                </c:pt>
                <c:pt idx="9">
                  <c:v>0.25</c:v>
                </c:pt>
                <c:pt idx="10">
                  <c:v>0.25</c:v>
                </c:pt>
                <c:pt idx="11">
                  <c:v>0.27700000000000002</c:v>
                </c:pt>
                <c:pt idx="12">
                  <c:v>0.27700000000000002</c:v>
                </c:pt>
                <c:pt idx="13">
                  <c:v>0.308</c:v>
                </c:pt>
                <c:pt idx="14">
                  <c:v>0.308</c:v>
                </c:pt>
                <c:pt idx="15">
                  <c:v>0.34300000000000003</c:v>
                </c:pt>
                <c:pt idx="16">
                  <c:v>0.34300000000000003</c:v>
                </c:pt>
                <c:pt idx="17">
                  <c:v>0.36499999999999999</c:v>
                </c:pt>
                <c:pt idx="18">
                  <c:v>0.36499999999999999</c:v>
                </c:pt>
                <c:pt idx="19">
                  <c:v>0.41799999999999998</c:v>
                </c:pt>
                <c:pt idx="20">
                  <c:v>1</c:v>
                </c:pt>
              </c:numCache>
            </c:numRef>
          </c:xVal>
          <c:yVal>
            <c:numRef>
              <c:f>'Hosmer Lemeshow'!$X$6:$X$26</c:f>
              <c:numCache>
                <c:formatCode>0.0%</c:formatCode>
                <c:ptCount val="21"/>
                <c:pt idx="0">
                  <c:v>0.111</c:v>
                </c:pt>
                <c:pt idx="1">
                  <c:v>0.111</c:v>
                </c:pt>
                <c:pt idx="2">
                  <c:v>0.16700000000000001</c:v>
                </c:pt>
                <c:pt idx="3">
                  <c:v>0.16700000000000001</c:v>
                </c:pt>
                <c:pt idx="4">
                  <c:v>0.19400000000000001</c:v>
                </c:pt>
                <c:pt idx="5">
                  <c:v>0.19400000000000001</c:v>
                </c:pt>
                <c:pt idx="6">
                  <c:v>0.222</c:v>
                </c:pt>
                <c:pt idx="7">
                  <c:v>0.222</c:v>
                </c:pt>
                <c:pt idx="8">
                  <c:v>0.25</c:v>
                </c:pt>
                <c:pt idx="9">
                  <c:v>0.25</c:v>
                </c:pt>
                <c:pt idx="10">
                  <c:v>0.27900000000000003</c:v>
                </c:pt>
                <c:pt idx="11">
                  <c:v>0.27900000000000003</c:v>
                </c:pt>
                <c:pt idx="12">
                  <c:v>0.30499999999999999</c:v>
                </c:pt>
                <c:pt idx="13">
                  <c:v>0.30499999999999999</c:v>
                </c:pt>
                <c:pt idx="14">
                  <c:v>0.33200000000000002</c:v>
                </c:pt>
                <c:pt idx="15">
                  <c:v>0.33200000000000002</c:v>
                </c:pt>
                <c:pt idx="16">
                  <c:v>0.36499999999999999</c:v>
                </c:pt>
                <c:pt idx="17">
                  <c:v>0.36499999999999999</c:v>
                </c:pt>
                <c:pt idx="18">
                  <c:v>0.42599999999999999</c:v>
                </c:pt>
                <c:pt idx="19">
                  <c:v>0.42599999999999999</c:v>
                </c:pt>
                <c:pt idx="20">
                  <c:v>0.42599999999999999</c:v>
                </c:pt>
              </c:numCache>
            </c:numRef>
          </c:yVal>
          <c:smooth val="0"/>
        </c:ser>
        <c:ser>
          <c:idx val="1"/>
          <c:order val="1"/>
          <c:tx>
            <c:strRef>
              <c:f>'Hosmer Lemeshow'!$Y$4</c:f>
              <c:strCache>
                <c:ptCount val="1"/>
                <c:pt idx="0">
                  <c:v>Line of Equality (perfect risk adjustment)</c:v>
                </c:pt>
              </c:strCache>
            </c:strRef>
          </c:tx>
          <c:marker>
            <c:symbol val="none"/>
          </c:marker>
          <c:xVal>
            <c:numRef>
              <c:f>'Hosmer Lemeshow'!$Y$6:$Y$25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xVal>
          <c:yVal>
            <c:numRef>
              <c:f>'Hosmer Lemeshow'!$Z$6:$Z$25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yVal>
          <c:smooth val="0"/>
        </c:ser>
        <c:dLbls>
          <c:showLegendKey val="0"/>
          <c:showVal val="0"/>
          <c:showCatName val="0"/>
          <c:showSerName val="0"/>
          <c:showPercent val="0"/>
          <c:showBubbleSize val="0"/>
        </c:dLbls>
        <c:axId val="140258688"/>
        <c:axId val="141071872"/>
      </c:scatterChart>
      <c:valAx>
        <c:axId val="140258688"/>
        <c:scaling>
          <c:orientation val="minMax"/>
          <c:max val="0.45"/>
          <c:min val="0"/>
        </c:scaling>
        <c:delete val="0"/>
        <c:axPos val="b"/>
        <c:title>
          <c:tx>
            <c:rich>
              <a:bodyPr/>
              <a:lstStyle/>
              <a:p>
                <a:pPr>
                  <a:defRPr/>
                </a:pPr>
                <a:r>
                  <a:rPr lang="en-US"/>
                  <a:t>Observed Pro Long Stay Hospitalization Rate</a:t>
                </a:r>
              </a:p>
            </c:rich>
          </c:tx>
          <c:layout/>
          <c:overlay val="0"/>
        </c:title>
        <c:numFmt formatCode="0%" sourceLinked="0"/>
        <c:majorTickMark val="out"/>
        <c:minorTickMark val="none"/>
        <c:tickLblPos val="nextTo"/>
        <c:crossAx val="141071872"/>
        <c:crosses val="autoZero"/>
        <c:crossBetween val="midCat"/>
        <c:majorUnit val="5.000000000000001E-2"/>
      </c:valAx>
      <c:valAx>
        <c:axId val="141071872"/>
        <c:scaling>
          <c:orientation val="minMax"/>
          <c:max val="0.45"/>
          <c:min val="0"/>
        </c:scaling>
        <c:delete val="0"/>
        <c:axPos val="l"/>
        <c:majorGridlines/>
        <c:title>
          <c:tx>
            <c:rich>
              <a:bodyPr rot="-5400000" vert="horz"/>
              <a:lstStyle/>
              <a:p>
                <a:pPr>
                  <a:defRPr/>
                </a:pPr>
                <a:r>
                  <a:rPr lang="en-US"/>
                  <a:t>Mean</a:t>
                </a:r>
                <a:r>
                  <a:rPr lang="en-US" baseline="0"/>
                  <a:t> Expected Pro Long Stay Hospitalization Rate</a:t>
                </a:r>
              </a:p>
            </c:rich>
          </c:tx>
          <c:layout/>
          <c:overlay val="0"/>
        </c:title>
        <c:numFmt formatCode="0%" sourceLinked="0"/>
        <c:majorTickMark val="out"/>
        <c:minorTickMark val="none"/>
        <c:tickLblPos val="nextTo"/>
        <c:crossAx val="140258688"/>
        <c:crosses val="autoZero"/>
        <c:crossBetween val="midCat"/>
        <c:majorUnit val="5.000000000000001E-2"/>
      </c:valAx>
    </c:plotArea>
    <c:legend>
      <c:legendPos val="b"/>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'[2]Hosmer Lemeshow'!$H$23:$M$23</c:f>
          <c:strCache>
            <c:ptCount val="1"/>
            <c:pt idx="0">
              <c:v>Long Stay Group 2 (100 days &lt; LOS ≤181 days)</c:v>
            </c:pt>
          </c:strCache>
        </c:strRef>
      </c:tx>
      <c:layout/>
      <c:overlay val="0"/>
      <c:txPr>
        <a:bodyPr/>
        <a:lstStyle/>
        <a:p>
          <a:pPr>
            <a:defRPr sz="1200"/>
          </a:pPr>
          <a:endParaRPr lang="en-US"/>
        </a:p>
      </c:txPr>
    </c:title>
    <c:autoTitleDeleted val="0"/>
    <c:plotArea>
      <c:layout/>
      <c:scatterChart>
        <c:scatterStyle val="lineMarker"/>
        <c:varyColors val="0"/>
        <c:ser>
          <c:idx val="0"/>
          <c:order val="0"/>
          <c:tx>
            <c:strRef>
              <c:f>'Hosmer Lemeshow'!$W$28</c:f>
              <c:strCache>
                <c:ptCount val="1"/>
                <c:pt idx="0">
                  <c:v>Mean Expected Score</c:v>
                </c:pt>
              </c:strCache>
            </c:strRef>
          </c:tx>
          <c:marker>
            <c:symbol val="none"/>
          </c:marker>
          <c:xVal>
            <c:numRef>
              <c:f>'Hosmer Lemeshow'!$W$30:$W$50</c:f>
              <c:numCache>
                <c:formatCode>0.0%</c:formatCode>
                <c:ptCount val="21"/>
                <c:pt idx="0">
                  <c:v>0</c:v>
                </c:pt>
                <c:pt idx="1">
                  <c:v>7.0000000000000007E-2</c:v>
                </c:pt>
                <c:pt idx="2">
                  <c:v>7.0000000000000007E-2</c:v>
                </c:pt>
                <c:pt idx="3">
                  <c:v>8.5000000000000006E-2</c:v>
                </c:pt>
                <c:pt idx="4">
                  <c:v>8.5000000000000006E-2</c:v>
                </c:pt>
                <c:pt idx="5">
                  <c:v>0.10299999999999999</c:v>
                </c:pt>
                <c:pt idx="6">
                  <c:v>0.10299999999999999</c:v>
                </c:pt>
                <c:pt idx="7">
                  <c:v>0.13297549118898117</c:v>
                </c:pt>
                <c:pt idx="8">
                  <c:v>0.13297549118898117</c:v>
                </c:pt>
                <c:pt idx="9">
                  <c:v>0.154</c:v>
                </c:pt>
                <c:pt idx="10">
                  <c:v>0.154</c:v>
                </c:pt>
                <c:pt idx="11">
                  <c:v>0.16800000000000001</c:v>
                </c:pt>
                <c:pt idx="12">
                  <c:v>0.16800000000000001</c:v>
                </c:pt>
                <c:pt idx="13">
                  <c:v>0.185</c:v>
                </c:pt>
                <c:pt idx="14">
                  <c:v>0.185</c:v>
                </c:pt>
                <c:pt idx="15">
                  <c:v>0.20100000000000001</c:v>
                </c:pt>
                <c:pt idx="16">
                  <c:v>0.20100000000000001</c:v>
                </c:pt>
                <c:pt idx="17">
                  <c:v>0.23100000000000001</c:v>
                </c:pt>
                <c:pt idx="18">
                  <c:v>0.23100000000000001</c:v>
                </c:pt>
                <c:pt idx="19">
                  <c:v>0.28699999999999998</c:v>
                </c:pt>
                <c:pt idx="20">
                  <c:v>1</c:v>
                </c:pt>
              </c:numCache>
            </c:numRef>
          </c:xVal>
          <c:yVal>
            <c:numRef>
              <c:f>'Hosmer Lemeshow'!$X$30:$X$50</c:f>
              <c:numCache>
                <c:formatCode>0.0%</c:formatCode>
                <c:ptCount val="21"/>
                <c:pt idx="0">
                  <c:v>7.0051724137931037E-2</c:v>
                </c:pt>
                <c:pt idx="1">
                  <c:v>7.0051724137931037E-2</c:v>
                </c:pt>
                <c:pt idx="2">
                  <c:v>0.10299999999999999</c:v>
                </c:pt>
                <c:pt idx="3">
                  <c:v>0.10299999999999999</c:v>
                </c:pt>
                <c:pt idx="4">
                  <c:v>0.11600000000000001</c:v>
                </c:pt>
                <c:pt idx="5">
                  <c:v>0.11600000000000001</c:v>
                </c:pt>
                <c:pt idx="6">
                  <c:v>0.13</c:v>
                </c:pt>
                <c:pt idx="7">
                  <c:v>0.13</c:v>
                </c:pt>
                <c:pt idx="8">
                  <c:v>0.14299999999999999</c:v>
                </c:pt>
                <c:pt idx="9">
                  <c:v>0.14299999999999999</c:v>
                </c:pt>
                <c:pt idx="10">
                  <c:v>0.158</c:v>
                </c:pt>
                <c:pt idx="11">
                  <c:v>0.158</c:v>
                </c:pt>
                <c:pt idx="12">
                  <c:v>0.17399999999999999</c:v>
                </c:pt>
                <c:pt idx="13">
                  <c:v>0.17399999999999999</c:v>
                </c:pt>
                <c:pt idx="14">
                  <c:v>0.19600000000000001</c:v>
                </c:pt>
                <c:pt idx="15">
                  <c:v>0.19600000000000001</c:v>
                </c:pt>
                <c:pt idx="16">
                  <c:v>0.22600000000000001</c:v>
                </c:pt>
                <c:pt idx="17">
                  <c:v>0.22600000000000001</c:v>
                </c:pt>
                <c:pt idx="18">
                  <c:v>0.3</c:v>
                </c:pt>
                <c:pt idx="19">
                  <c:v>0.3</c:v>
                </c:pt>
                <c:pt idx="20">
                  <c:v>0.3</c:v>
                </c:pt>
              </c:numCache>
            </c:numRef>
          </c:yVal>
          <c:smooth val="0"/>
        </c:ser>
        <c:ser>
          <c:idx val="1"/>
          <c:order val="1"/>
          <c:tx>
            <c:strRef>
              <c:f>'Hosmer Lemeshow'!$Y$4</c:f>
              <c:strCache>
                <c:ptCount val="1"/>
                <c:pt idx="0">
                  <c:v>Line of Equality (perfect risk adjustment)</c:v>
                </c:pt>
              </c:strCache>
            </c:strRef>
          </c:tx>
          <c:marker>
            <c:symbol val="none"/>
          </c:marker>
          <c:xVal>
            <c:numRef>
              <c:f>'Hosmer Lemeshow'!$Y$6:$Y$25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xVal>
          <c:yVal>
            <c:numRef>
              <c:f>'Hosmer Lemeshow'!$Z$6:$Z$25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yVal>
          <c:smooth val="0"/>
        </c:ser>
        <c:dLbls>
          <c:showLegendKey val="0"/>
          <c:showVal val="0"/>
          <c:showCatName val="0"/>
          <c:showSerName val="0"/>
          <c:showPercent val="0"/>
          <c:showBubbleSize val="0"/>
        </c:dLbls>
        <c:axId val="141085312"/>
        <c:axId val="141095680"/>
      </c:scatterChart>
      <c:valAx>
        <c:axId val="141085312"/>
        <c:scaling>
          <c:orientation val="minMax"/>
          <c:max val="0.35000000000000003"/>
          <c:min val="0"/>
        </c:scaling>
        <c:delete val="0"/>
        <c:axPos val="b"/>
        <c:title>
          <c:tx>
            <c:rich>
              <a:bodyPr/>
              <a:lstStyle/>
              <a:p>
                <a:pPr>
                  <a:defRPr/>
                </a:pPr>
                <a:r>
                  <a:rPr lang="en-US"/>
                  <a:t>Observed Pro Long Stay Hospitalization Rate</a:t>
                </a:r>
              </a:p>
            </c:rich>
          </c:tx>
          <c:layout/>
          <c:overlay val="0"/>
        </c:title>
        <c:numFmt formatCode="0%" sourceLinked="0"/>
        <c:majorTickMark val="out"/>
        <c:minorTickMark val="none"/>
        <c:tickLblPos val="nextTo"/>
        <c:crossAx val="141095680"/>
        <c:crosses val="autoZero"/>
        <c:crossBetween val="midCat"/>
        <c:majorUnit val="5.000000000000001E-2"/>
      </c:valAx>
      <c:valAx>
        <c:axId val="141095680"/>
        <c:scaling>
          <c:orientation val="minMax"/>
          <c:max val="0.35000000000000003"/>
          <c:min val="0"/>
        </c:scaling>
        <c:delete val="0"/>
        <c:axPos val="l"/>
        <c:majorGridlines/>
        <c:title>
          <c:tx>
            <c:rich>
              <a:bodyPr rot="-5400000" vert="horz"/>
              <a:lstStyle/>
              <a:p>
                <a:pPr>
                  <a:defRPr/>
                </a:pPr>
                <a:r>
                  <a:rPr lang="en-US"/>
                  <a:t>Mean</a:t>
                </a:r>
                <a:r>
                  <a:rPr lang="en-US" baseline="0"/>
                  <a:t> Expected Pro Long Stay Hospitalization Rate</a:t>
                </a:r>
              </a:p>
            </c:rich>
          </c:tx>
          <c:layout/>
          <c:overlay val="0"/>
        </c:title>
        <c:numFmt formatCode="0%" sourceLinked="0"/>
        <c:majorTickMark val="out"/>
        <c:minorTickMark val="none"/>
        <c:tickLblPos val="nextTo"/>
        <c:crossAx val="141085312"/>
        <c:crosses val="autoZero"/>
        <c:crossBetween val="midCat"/>
        <c:majorUnit val="5.000000000000001E-2"/>
      </c:valAx>
    </c:plotArea>
    <c:legend>
      <c:legendPos val="b"/>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'[2]Hosmer Lemeshow'!$H$41:$M$41</c:f>
          <c:strCache>
            <c:ptCount val="1"/>
            <c:pt idx="0">
              <c:v>Long Stay Group 3 (181 days &lt; LOS ≤364 days)</c:v>
            </c:pt>
          </c:strCache>
        </c:strRef>
      </c:tx>
      <c:layout/>
      <c:overlay val="0"/>
      <c:txPr>
        <a:bodyPr/>
        <a:lstStyle/>
        <a:p>
          <a:pPr>
            <a:defRPr sz="1200"/>
          </a:pPr>
          <a:endParaRPr lang="en-US"/>
        </a:p>
      </c:txPr>
    </c:title>
    <c:autoTitleDeleted val="0"/>
    <c:plotArea>
      <c:layout/>
      <c:scatterChart>
        <c:scatterStyle val="lineMarker"/>
        <c:varyColors val="0"/>
        <c:ser>
          <c:idx val="0"/>
          <c:order val="0"/>
          <c:tx>
            <c:strRef>
              <c:f>'Hosmer Lemeshow'!$W$53</c:f>
              <c:strCache>
                <c:ptCount val="1"/>
                <c:pt idx="0">
                  <c:v>Mean Expected Score</c:v>
                </c:pt>
              </c:strCache>
            </c:strRef>
          </c:tx>
          <c:marker>
            <c:symbol val="none"/>
          </c:marker>
          <c:xVal>
            <c:numRef>
              <c:f>'Hosmer Lemeshow'!$W$55:$W$75</c:f>
              <c:numCache>
                <c:formatCode>0.0%</c:formatCode>
                <c:ptCount val="21"/>
                <c:pt idx="0">
                  <c:v>0</c:v>
                </c:pt>
                <c:pt idx="1">
                  <c:v>5.0055540127742292E-2</c:v>
                </c:pt>
                <c:pt idx="2">
                  <c:v>5.0055540127742292E-2</c:v>
                </c:pt>
                <c:pt idx="3">
                  <c:v>6.9000000000000006E-2</c:v>
                </c:pt>
                <c:pt idx="4">
                  <c:v>6.9000000000000006E-2</c:v>
                </c:pt>
                <c:pt idx="5">
                  <c:v>0.08</c:v>
                </c:pt>
                <c:pt idx="6">
                  <c:v>0.08</c:v>
                </c:pt>
                <c:pt idx="7">
                  <c:v>0.09</c:v>
                </c:pt>
                <c:pt idx="8">
                  <c:v>0.09</c:v>
                </c:pt>
                <c:pt idx="9">
                  <c:v>0.105</c:v>
                </c:pt>
                <c:pt idx="10">
                  <c:v>0.105</c:v>
                </c:pt>
                <c:pt idx="11">
                  <c:v>0.11700000000000001</c:v>
                </c:pt>
                <c:pt idx="12">
                  <c:v>0.11700000000000001</c:v>
                </c:pt>
                <c:pt idx="13">
                  <c:v>0.13200000000000001</c:v>
                </c:pt>
                <c:pt idx="14">
                  <c:v>0.13226925746009716</c:v>
                </c:pt>
                <c:pt idx="15">
                  <c:v>0.14499999999999999</c:v>
                </c:pt>
                <c:pt idx="16">
                  <c:v>0.14499999999999999</c:v>
                </c:pt>
                <c:pt idx="17">
                  <c:v>0.16600000000000001</c:v>
                </c:pt>
                <c:pt idx="18">
                  <c:v>0.16600000000000001</c:v>
                </c:pt>
                <c:pt idx="19">
                  <c:v>0.218</c:v>
                </c:pt>
                <c:pt idx="20">
                  <c:v>1</c:v>
                </c:pt>
              </c:numCache>
            </c:numRef>
          </c:xVal>
          <c:yVal>
            <c:numRef>
              <c:f>'Hosmer Lemeshow'!$X$55:$X$75</c:f>
              <c:numCache>
                <c:formatCode>0.0%</c:formatCode>
                <c:ptCount val="21"/>
                <c:pt idx="0">
                  <c:v>5.1750208275479034E-2</c:v>
                </c:pt>
                <c:pt idx="1">
                  <c:v>5.1750208275479034E-2</c:v>
                </c:pt>
                <c:pt idx="2">
                  <c:v>7.4999999999999997E-2</c:v>
                </c:pt>
                <c:pt idx="3">
                  <c:v>7.4999999999999997E-2</c:v>
                </c:pt>
                <c:pt idx="4">
                  <c:v>8.4000000000000005E-2</c:v>
                </c:pt>
                <c:pt idx="5">
                  <c:v>8.4000000000000005E-2</c:v>
                </c:pt>
                <c:pt idx="6">
                  <c:v>9.4E-2</c:v>
                </c:pt>
                <c:pt idx="7">
                  <c:v>9.4E-2</c:v>
                </c:pt>
                <c:pt idx="8">
                  <c:v>0.10299999999999999</c:v>
                </c:pt>
                <c:pt idx="9">
                  <c:v>0.10299999999999999</c:v>
                </c:pt>
                <c:pt idx="10">
                  <c:v>0.114</c:v>
                </c:pt>
                <c:pt idx="11">
                  <c:v>0.114</c:v>
                </c:pt>
                <c:pt idx="12">
                  <c:v>0.125</c:v>
                </c:pt>
                <c:pt idx="13">
                  <c:v>0.125</c:v>
                </c:pt>
                <c:pt idx="14">
                  <c:v>0.14099999999999999</c:v>
                </c:pt>
                <c:pt idx="15">
                  <c:v>0.14099999999999999</c:v>
                </c:pt>
                <c:pt idx="16">
                  <c:v>0.16400000000000001</c:v>
                </c:pt>
                <c:pt idx="17">
                  <c:v>0.16400000000000001</c:v>
                </c:pt>
                <c:pt idx="18">
                  <c:v>0.221</c:v>
                </c:pt>
                <c:pt idx="19">
                  <c:v>0.221</c:v>
                </c:pt>
                <c:pt idx="20">
                  <c:v>0.221</c:v>
                </c:pt>
              </c:numCache>
            </c:numRef>
          </c:yVal>
          <c:smooth val="0"/>
        </c:ser>
        <c:ser>
          <c:idx val="1"/>
          <c:order val="1"/>
          <c:tx>
            <c:strRef>
              <c:f>'Hosmer Lemeshow'!$Y$4</c:f>
              <c:strCache>
                <c:ptCount val="1"/>
                <c:pt idx="0">
                  <c:v>Line of Equality (perfect risk adjustment)</c:v>
                </c:pt>
              </c:strCache>
            </c:strRef>
          </c:tx>
          <c:marker>
            <c:symbol val="none"/>
          </c:marker>
          <c:xVal>
            <c:numRef>
              <c:f>'Hosmer Lemeshow'!$Y$6:$Y$25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xVal>
          <c:yVal>
            <c:numRef>
              <c:f>'Hosmer Lemeshow'!$Z$6:$Z$25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yVal>
          <c:smooth val="0"/>
        </c:ser>
        <c:dLbls>
          <c:showLegendKey val="0"/>
          <c:showVal val="0"/>
          <c:showCatName val="0"/>
          <c:showSerName val="0"/>
          <c:showPercent val="0"/>
          <c:showBubbleSize val="0"/>
        </c:dLbls>
        <c:axId val="141125888"/>
        <c:axId val="141132160"/>
      </c:scatterChart>
      <c:valAx>
        <c:axId val="141125888"/>
        <c:scaling>
          <c:orientation val="minMax"/>
          <c:max val="0.25"/>
          <c:min val="0"/>
        </c:scaling>
        <c:delete val="0"/>
        <c:axPos val="b"/>
        <c:title>
          <c:tx>
            <c:rich>
              <a:bodyPr/>
              <a:lstStyle/>
              <a:p>
                <a:pPr>
                  <a:defRPr/>
                </a:pPr>
                <a:r>
                  <a:rPr lang="en-US"/>
                  <a:t>Observed Pro Long Stay Hospitalization Rate</a:t>
                </a:r>
              </a:p>
            </c:rich>
          </c:tx>
          <c:layout/>
          <c:overlay val="0"/>
        </c:title>
        <c:numFmt formatCode="0%" sourceLinked="0"/>
        <c:majorTickMark val="out"/>
        <c:minorTickMark val="none"/>
        <c:tickLblPos val="nextTo"/>
        <c:crossAx val="141132160"/>
        <c:crosses val="autoZero"/>
        <c:crossBetween val="midCat"/>
        <c:majorUnit val="5.000000000000001E-2"/>
      </c:valAx>
      <c:valAx>
        <c:axId val="141132160"/>
        <c:scaling>
          <c:orientation val="minMax"/>
          <c:max val="0.25"/>
          <c:min val="0"/>
        </c:scaling>
        <c:delete val="0"/>
        <c:axPos val="l"/>
        <c:majorGridlines/>
        <c:title>
          <c:tx>
            <c:rich>
              <a:bodyPr rot="-5400000" vert="horz"/>
              <a:lstStyle/>
              <a:p>
                <a:pPr>
                  <a:defRPr/>
                </a:pPr>
                <a:r>
                  <a:rPr lang="en-US"/>
                  <a:t>Mean</a:t>
                </a:r>
                <a:r>
                  <a:rPr lang="en-US" baseline="0"/>
                  <a:t> Expected Pro Long Stay Hospitalization Rate</a:t>
                </a:r>
              </a:p>
            </c:rich>
          </c:tx>
          <c:layout/>
          <c:overlay val="0"/>
        </c:title>
        <c:numFmt formatCode="0%" sourceLinked="0"/>
        <c:majorTickMark val="out"/>
        <c:minorTickMark val="none"/>
        <c:tickLblPos val="nextTo"/>
        <c:crossAx val="141125888"/>
        <c:crosses val="autoZero"/>
        <c:crossBetween val="midCat"/>
        <c:majorUnit val="5.000000000000001E-2"/>
      </c:valAx>
    </c:plotArea>
    <c:legend>
      <c:legendPos val="b"/>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strRef>
          <c:f>'[2]Hosmer Lemeshow'!$H$59:$M$59</c:f>
          <c:strCache>
            <c:ptCount val="1"/>
            <c:pt idx="0">
              <c:v>Long Stay Group 4  (LOS &gt; 364 days)</c:v>
            </c:pt>
          </c:strCache>
        </c:strRef>
      </c:tx>
      <c:layout/>
      <c:overlay val="0"/>
      <c:txPr>
        <a:bodyPr/>
        <a:lstStyle/>
        <a:p>
          <a:pPr>
            <a:defRPr sz="1200"/>
          </a:pPr>
          <a:endParaRPr lang="en-US"/>
        </a:p>
      </c:txPr>
    </c:title>
    <c:autoTitleDeleted val="0"/>
    <c:plotArea>
      <c:layout/>
      <c:scatterChart>
        <c:scatterStyle val="lineMarker"/>
        <c:varyColors val="0"/>
        <c:ser>
          <c:idx val="0"/>
          <c:order val="0"/>
          <c:tx>
            <c:strRef>
              <c:f>'Hosmer Lemeshow'!$W$80</c:f>
              <c:strCache>
                <c:ptCount val="1"/>
                <c:pt idx="0">
                  <c:v>Mean Expected Score</c:v>
                </c:pt>
              </c:strCache>
            </c:strRef>
          </c:tx>
          <c:marker>
            <c:symbol val="none"/>
          </c:marker>
          <c:xVal>
            <c:numRef>
              <c:f>'Hosmer Lemeshow'!$W$82:$W$102</c:f>
              <c:numCache>
                <c:formatCode>0.0%</c:formatCode>
                <c:ptCount val="21"/>
                <c:pt idx="0">
                  <c:v>0</c:v>
                </c:pt>
                <c:pt idx="1">
                  <c:v>2.7E-2</c:v>
                </c:pt>
                <c:pt idx="2">
                  <c:v>2.7E-2</c:v>
                </c:pt>
                <c:pt idx="3">
                  <c:v>3.9E-2</c:v>
                </c:pt>
                <c:pt idx="4">
                  <c:v>3.9E-2</c:v>
                </c:pt>
                <c:pt idx="5">
                  <c:v>4.9000000000000002E-2</c:v>
                </c:pt>
                <c:pt idx="6">
                  <c:v>4.9000000000000002E-2</c:v>
                </c:pt>
                <c:pt idx="7">
                  <c:v>5.2999999999999999E-2</c:v>
                </c:pt>
                <c:pt idx="8">
                  <c:v>5.2999999999999999E-2</c:v>
                </c:pt>
                <c:pt idx="9">
                  <c:v>6.2E-2</c:v>
                </c:pt>
                <c:pt idx="10">
                  <c:v>6.2E-2</c:v>
                </c:pt>
                <c:pt idx="11">
                  <c:v>7.0999999999999994E-2</c:v>
                </c:pt>
                <c:pt idx="12">
                  <c:v>7.0999999999999994E-2</c:v>
                </c:pt>
                <c:pt idx="13">
                  <c:v>7.8E-2</c:v>
                </c:pt>
                <c:pt idx="14">
                  <c:v>7.8E-2</c:v>
                </c:pt>
                <c:pt idx="15">
                  <c:v>9.0999999999999998E-2</c:v>
                </c:pt>
                <c:pt idx="16">
                  <c:v>9.0999999999999998E-2</c:v>
                </c:pt>
                <c:pt idx="17">
                  <c:v>0.10439305762991194</c:v>
                </c:pt>
                <c:pt idx="18">
                  <c:v>0.10439305762991194</c:v>
                </c:pt>
                <c:pt idx="19">
                  <c:v>0.13700000000000001</c:v>
                </c:pt>
                <c:pt idx="20">
                  <c:v>1</c:v>
                </c:pt>
              </c:numCache>
            </c:numRef>
          </c:xVal>
          <c:yVal>
            <c:numRef>
              <c:f>'Hosmer Lemeshow'!$X$82:$X$102</c:f>
              <c:numCache>
                <c:formatCode>0.0%</c:formatCode>
                <c:ptCount val="21"/>
                <c:pt idx="0">
                  <c:v>2.8000000000000001E-2</c:v>
                </c:pt>
                <c:pt idx="1">
                  <c:v>2.8000000000000001E-2</c:v>
                </c:pt>
                <c:pt idx="2">
                  <c:v>4.1000000000000002E-2</c:v>
                </c:pt>
                <c:pt idx="3">
                  <c:v>4.1000000000000002E-2</c:v>
                </c:pt>
                <c:pt idx="4">
                  <c:v>4.9000000000000002E-2</c:v>
                </c:pt>
                <c:pt idx="5">
                  <c:v>4.9000000000000002E-2</c:v>
                </c:pt>
                <c:pt idx="6">
                  <c:v>5.5E-2</c:v>
                </c:pt>
                <c:pt idx="7">
                  <c:v>5.5E-2</c:v>
                </c:pt>
                <c:pt idx="8">
                  <c:v>6.2E-2</c:v>
                </c:pt>
                <c:pt idx="9">
                  <c:v>6.2E-2</c:v>
                </c:pt>
                <c:pt idx="10">
                  <c:v>6.9000000000000006E-2</c:v>
                </c:pt>
                <c:pt idx="11">
                  <c:v>6.9000000000000006E-2</c:v>
                </c:pt>
                <c:pt idx="12">
                  <c:v>7.6999999999999999E-2</c:v>
                </c:pt>
                <c:pt idx="13">
                  <c:v>7.6999999999999999E-2</c:v>
                </c:pt>
                <c:pt idx="14">
                  <c:v>8.7999999999999995E-2</c:v>
                </c:pt>
                <c:pt idx="15">
                  <c:v>8.7999999999999995E-2</c:v>
                </c:pt>
                <c:pt idx="16">
                  <c:v>0.10299999999999999</c:v>
                </c:pt>
                <c:pt idx="17">
                  <c:v>0.10299999999999999</c:v>
                </c:pt>
                <c:pt idx="18">
                  <c:v>0.14000000000000001</c:v>
                </c:pt>
                <c:pt idx="19">
                  <c:v>0.14000000000000001</c:v>
                </c:pt>
                <c:pt idx="20">
                  <c:v>0.14000000000000001</c:v>
                </c:pt>
              </c:numCache>
            </c:numRef>
          </c:yVal>
          <c:smooth val="0"/>
        </c:ser>
        <c:ser>
          <c:idx val="1"/>
          <c:order val="1"/>
          <c:tx>
            <c:strRef>
              <c:f>'Hosmer Lemeshow'!$Y$4</c:f>
              <c:strCache>
                <c:ptCount val="1"/>
                <c:pt idx="0">
                  <c:v>Line of Equality (perfect risk adjustment)</c:v>
                </c:pt>
              </c:strCache>
            </c:strRef>
          </c:tx>
          <c:marker>
            <c:symbol val="none"/>
          </c:marker>
          <c:xVal>
            <c:numRef>
              <c:f>'Hosmer Lemeshow'!$Y$6:$Y$25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xVal>
          <c:yVal>
            <c:numRef>
              <c:f>'Hosmer Lemeshow'!$Z$6:$Z$25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yVal>
          <c:smooth val="0"/>
        </c:ser>
        <c:dLbls>
          <c:showLegendKey val="0"/>
          <c:showVal val="0"/>
          <c:showCatName val="0"/>
          <c:showSerName val="0"/>
          <c:showPercent val="0"/>
          <c:showBubbleSize val="0"/>
        </c:dLbls>
        <c:axId val="141161984"/>
        <c:axId val="141163904"/>
      </c:scatterChart>
      <c:valAx>
        <c:axId val="141161984"/>
        <c:scaling>
          <c:orientation val="minMax"/>
          <c:max val="0.15000000000000002"/>
          <c:min val="0"/>
        </c:scaling>
        <c:delete val="0"/>
        <c:axPos val="b"/>
        <c:title>
          <c:tx>
            <c:rich>
              <a:bodyPr/>
              <a:lstStyle/>
              <a:p>
                <a:pPr>
                  <a:defRPr/>
                </a:pPr>
                <a:r>
                  <a:rPr lang="en-US"/>
                  <a:t>Observed Pro Long Stay Hospitalization Rate</a:t>
                </a:r>
              </a:p>
            </c:rich>
          </c:tx>
          <c:layout/>
          <c:overlay val="0"/>
        </c:title>
        <c:numFmt formatCode="0%" sourceLinked="0"/>
        <c:majorTickMark val="out"/>
        <c:minorTickMark val="none"/>
        <c:tickLblPos val="nextTo"/>
        <c:crossAx val="141163904"/>
        <c:crosses val="autoZero"/>
        <c:crossBetween val="midCat"/>
        <c:majorUnit val="5.000000000000001E-2"/>
      </c:valAx>
      <c:valAx>
        <c:axId val="141163904"/>
        <c:scaling>
          <c:orientation val="minMax"/>
          <c:max val="0.15000000000000002"/>
          <c:min val="0"/>
        </c:scaling>
        <c:delete val="0"/>
        <c:axPos val="l"/>
        <c:majorGridlines/>
        <c:title>
          <c:tx>
            <c:rich>
              <a:bodyPr rot="-5400000" vert="horz"/>
              <a:lstStyle/>
              <a:p>
                <a:pPr>
                  <a:defRPr/>
                </a:pPr>
                <a:r>
                  <a:rPr lang="en-US"/>
                  <a:t>Mean</a:t>
                </a:r>
                <a:r>
                  <a:rPr lang="en-US" baseline="0"/>
                  <a:t> Expected Pro Long Stay Hospitalization Rate</a:t>
                </a:r>
              </a:p>
            </c:rich>
          </c:tx>
          <c:layout/>
          <c:overlay val="0"/>
        </c:title>
        <c:numFmt formatCode="0%" sourceLinked="0"/>
        <c:majorTickMark val="out"/>
        <c:minorTickMark val="none"/>
        <c:tickLblPos val="nextTo"/>
        <c:crossAx val="141161984"/>
        <c:crosses val="autoZero"/>
        <c:crossBetween val="midCat"/>
        <c:majorUnit val="5.000000000000001E-2"/>
      </c:valAx>
    </c:plotArea>
    <c:legend>
      <c:legendPos val="b"/>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300"/>
              <a:t>Facility Level Linear Regression of</a:t>
            </a:r>
            <a:r>
              <a:rPr lang="en-US" sz="1300" baseline="0"/>
              <a:t> Observed Rate of Total Hospitalizations by Expected Rate of Total Hospitalizations</a:t>
            </a:r>
            <a:endParaRPr lang="en-US" sz="1300"/>
          </a:p>
        </c:rich>
      </c:tx>
      <c:layout/>
      <c:overlay val="0"/>
    </c:title>
    <c:autoTitleDeleted val="0"/>
    <c:plotArea>
      <c:layout/>
      <c:scatterChart>
        <c:scatterStyle val="lineMarker"/>
        <c:varyColors val="0"/>
        <c:ser>
          <c:idx val="0"/>
          <c:order val="0"/>
          <c:tx>
            <c:strRef>
              <c:f>'Hosmer Lemeshow'!$AP$18</c:f>
              <c:strCache>
                <c:ptCount val="1"/>
                <c:pt idx="0">
                  <c:v>Mean Expected Score</c:v>
                </c:pt>
              </c:strCache>
            </c:strRef>
          </c:tx>
          <c:marker>
            <c:symbol val="none"/>
          </c:marker>
          <c:xVal>
            <c:numRef>
              <c:f>'Hosmer Lemeshow'!$AQ$20:$AQ$40</c:f>
              <c:numCache>
                <c:formatCode>0.0%</c:formatCode>
                <c:ptCount val="21"/>
                <c:pt idx="0">
                  <c:v>0</c:v>
                </c:pt>
                <c:pt idx="1">
                  <c:v>3.9E-2</c:v>
                </c:pt>
                <c:pt idx="2">
                  <c:v>3.9E-2</c:v>
                </c:pt>
                <c:pt idx="3">
                  <c:v>0.08</c:v>
                </c:pt>
                <c:pt idx="4">
                  <c:v>0.08</c:v>
                </c:pt>
                <c:pt idx="5">
                  <c:v>9.7000000000000003E-2</c:v>
                </c:pt>
                <c:pt idx="6">
                  <c:v>9.7000000000000003E-2</c:v>
                </c:pt>
                <c:pt idx="7">
                  <c:v>0.109</c:v>
                </c:pt>
                <c:pt idx="8">
                  <c:v>0.109</c:v>
                </c:pt>
                <c:pt idx="9">
                  <c:v>0.121</c:v>
                </c:pt>
                <c:pt idx="10">
                  <c:v>0.121</c:v>
                </c:pt>
                <c:pt idx="11">
                  <c:v>0.1331</c:v>
                </c:pt>
                <c:pt idx="12">
                  <c:v>0.13300000000000001</c:v>
                </c:pt>
                <c:pt idx="13">
                  <c:v>0.153</c:v>
                </c:pt>
                <c:pt idx="14">
                  <c:v>0.153</c:v>
                </c:pt>
                <c:pt idx="15">
                  <c:v>0.16300000000000001</c:v>
                </c:pt>
                <c:pt idx="16">
                  <c:v>0.16300000000000001</c:v>
                </c:pt>
                <c:pt idx="17">
                  <c:v>0.188</c:v>
                </c:pt>
                <c:pt idx="18">
                  <c:v>0.188</c:v>
                </c:pt>
                <c:pt idx="19">
                  <c:v>0.23300000000000001</c:v>
                </c:pt>
                <c:pt idx="20">
                  <c:v>1</c:v>
                </c:pt>
              </c:numCache>
            </c:numRef>
          </c:xVal>
          <c:yVal>
            <c:numRef>
              <c:f>'Hosmer Lemeshow'!$AR$20:$AR$40</c:f>
              <c:numCache>
                <c:formatCode>0.0%</c:formatCode>
                <c:ptCount val="21"/>
                <c:pt idx="0">
                  <c:v>8.4000000000000005E-2</c:v>
                </c:pt>
                <c:pt idx="1">
                  <c:v>8.4000000000000005E-2</c:v>
                </c:pt>
                <c:pt idx="2">
                  <c:v>0.11</c:v>
                </c:pt>
                <c:pt idx="3">
                  <c:v>0.11</c:v>
                </c:pt>
                <c:pt idx="4">
                  <c:v>0.123</c:v>
                </c:pt>
                <c:pt idx="5">
                  <c:v>0.123</c:v>
                </c:pt>
                <c:pt idx="6">
                  <c:v>0.13100000000000001</c:v>
                </c:pt>
                <c:pt idx="7">
                  <c:v>0.13100000000000001</c:v>
                </c:pt>
                <c:pt idx="8">
                  <c:v>0.13800000000000001</c:v>
                </c:pt>
                <c:pt idx="9">
                  <c:v>0.13800000000000001</c:v>
                </c:pt>
                <c:pt idx="10">
                  <c:v>0.14399999999999999</c:v>
                </c:pt>
                <c:pt idx="11">
                  <c:v>0.14399999999999999</c:v>
                </c:pt>
                <c:pt idx="12">
                  <c:v>0.151</c:v>
                </c:pt>
                <c:pt idx="13">
                  <c:v>0.151</c:v>
                </c:pt>
                <c:pt idx="14">
                  <c:v>0.159</c:v>
                </c:pt>
                <c:pt idx="15">
                  <c:v>0.159</c:v>
                </c:pt>
                <c:pt idx="16">
                  <c:v>0.16800000000000001</c:v>
                </c:pt>
                <c:pt idx="17">
                  <c:v>0.16800000000000001</c:v>
                </c:pt>
                <c:pt idx="18">
                  <c:v>0.189</c:v>
                </c:pt>
                <c:pt idx="19">
                  <c:v>0.189</c:v>
                </c:pt>
                <c:pt idx="20">
                  <c:v>0.189</c:v>
                </c:pt>
              </c:numCache>
            </c:numRef>
          </c:yVal>
          <c:smooth val="0"/>
        </c:ser>
        <c:ser>
          <c:idx val="1"/>
          <c:order val="1"/>
          <c:tx>
            <c:strRef>
              <c:f>'Hosmer Lemeshow'!$Y$4</c:f>
              <c:strCache>
                <c:ptCount val="1"/>
                <c:pt idx="0">
                  <c:v>Line of Equality (perfect risk adjustment)</c:v>
                </c:pt>
              </c:strCache>
            </c:strRef>
          </c:tx>
          <c:marker>
            <c:symbol val="none"/>
          </c:marker>
          <c:xVal>
            <c:numRef>
              <c:f>'Hosmer Lemeshow'!$Y$6:$Y$25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xVal>
          <c:yVal>
            <c:numRef>
              <c:f>'Hosmer Lemeshow'!$Z$6:$Z$25</c:f>
              <c:numCache>
                <c:formatCode>General</c:formatCode>
                <c:ptCount val="2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1</c:v>
                </c:pt>
              </c:numCache>
            </c:numRef>
          </c:yVal>
          <c:smooth val="0"/>
        </c:ser>
        <c:dLbls>
          <c:showLegendKey val="0"/>
          <c:showVal val="0"/>
          <c:showCatName val="0"/>
          <c:showSerName val="0"/>
          <c:showPercent val="0"/>
          <c:showBubbleSize val="0"/>
        </c:dLbls>
        <c:axId val="142508800"/>
        <c:axId val="142510720"/>
      </c:scatterChart>
      <c:valAx>
        <c:axId val="142508800"/>
        <c:scaling>
          <c:orientation val="minMax"/>
          <c:max val="0.25"/>
          <c:min val="0"/>
        </c:scaling>
        <c:delete val="0"/>
        <c:axPos val="b"/>
        <c:title>
          <c:tx>
            <c:rich>
              <a:bodyPr/>
              <a:lstStyle/>
              <a:p>
                <a:pPr>
                  <a:defRPr/>
                </a:pPr>
                <a:r>
                  <a:rPr lang="en-US"/>
                  <a:t>Observed Rate of Total Hospitalizations</a:t>
                </a:r>
              </a:p>
            </c:rich>
          </c:tx>
          <c:layout/>
          <c:overlay val="0"/>
        </c:title>
        <c:numFmt formatCode="0%" sourceLinked="0"/>
        <c:majorTickMark val="out"/>
        <c:minorTickMark val="none"/>
        <c:tickLblPos val="nextTo"/>
        <c:crossAx val="142510720"/>
        <c:crosses val="autoZero"/>
        <c:crossBetween val="midCat"/>
        <c:majorUnit val="5.000000000000001E-2"/>
      </c:valAx>
      <c:valAx>
        <c:axId val="142510720"/>
        <c:scaling>
          <c:orientation val="minMax"/>
          <c:max val="0.25"/>
          <c:min val="0"/>
        </c:scaling>
        <c:delete val="0"/>
        <c:axPos val="l"/>
        <c:majorGridlines/>
        <c:title>
          <c:tx>
            <c:rich>
              <a:bodyPr rot="-5400000" vert="horz"/>
              <a:lstStyle/>
              <a:p>
                <a:pPr>
                  <a:defRPr/>
                </a:pPr>
                <a:r>
                  <a:rPr lang="en-US"/>
                  <a:t>Expected Rate of Total Hospitalizations</a:t>
                </a:r>
                <a:endParaRPr lang="en-US" baseline="0"/>
              </a:p>
            </c:rich>
          </c:tx>
          <c:layout/>
          <c:overlay val="0"/>
        </c:title>
        <c:numFmt formatCode="0%" sourceLinked="0"/>
        <c:majorTickMark val="out"/>
        <c:minorTickMark val="none"/>
        <c:tickLblPos val="nextTo"/>
        <c:crossAx val="142508800"/>
        <c:crosses val="autoZero"/>
        <c:crossBetween val="midCat"/>
        <c:majorUnit val="5.000000000000001E-2"/>
      </c:valAx>
    </c:plotArea>
    <c:legend>
      <c:legendPos val="b"/>
      <c:layout/>
      <c:overlay val="0"/>
    </c:legend>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A5AE3409394D21BA5FA5F27780E302"/>
        <w:category>
          <w:name w:val="General"/>
          <w:gallery w:val="placeholder"/>
        </w:category>
        <w:types>
          <w:type w:val="bbPlcHdr"/>
        </w:types>
        <w:behaviors>
          <w:behavior w:val="content"/>
        </w:behaviors>
        <w:guid w:val="{81BE6872-3D6A-49A1-85AD-C86910973C52}"/>
      </w:docPartPr>
      <w:docPartBody>
        <w:p w:rsidR="00632A7E" w:rsidRDefault="00437537" w:rsidP="00437537">
          <w:pPr>
            <w:pStyle w:val="D0A5AE3409394D21BA5FA5F27780E30213"/>
          </w:pPr>
          <w:r w:rsidRPr="00A25024">
            <w:rPr>
              <w:rStyle w:val="PlaceholderText"/>
              <w:rFonts w:cstheme="minorHAnsi"/>
              <w:color w:val="A6A6A6" w:themeColor="background1" w:themeShade="A6"/>
            </w:rPr>
            <w:t>Click here to enter a date</w:t>
          </w:r>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121"/>
    <w:rsid w:val="00021F89"/>
    <w:rsid w:val="000358F5"/>
    <w:rsid w:val="00127222"/>
    <w:rsid w:val="001307A5"/>
    <w:rsid w:val="001529EC"/>
    <w:rsid w:val="00166CE2"/>
    <w:rsid w:val="00190AF4"/>
    <w:rsid w:val="001A19CB"/>
    <w:rsid w:val="00223FA3"/>
    <w:rsid w:val="0027462A"/>
    <w:rsid w:val="002761A5"/>
    <w:rsid w:val="002A288F"/>
    <w:rsid w:val="002F052A"/>
    <w:rsid w:val="00350176"/>
    <w:rsid w:val="003840F0"/>
    <w:rsid w:val="003D3E71"/>
    <w:rsid w:val="00402EF3"/>
    <w:rsid w:val="00437537"/>
    <w:rsid w:val="0053654E"/>
    <w:rsid w:val="00544698"/>
    <w:rsid w:val="00627812"/>
    <w:rsid w:val="00631177"/>
    <w:rsid w:val="00632A7E"/>
    <w:rsid w:val="00632AB6"/>
    <w:rsid w:val="00644917"/>
    <w:rsid w:val="00646137"/>
    <w:rsid w:val="00664936"/>
    <w:rsid w:val="0071365C"/>
    <w:rsid w:val="00720029"/>
    <w:rsid w:val="00730B33"/>
    <w:rsid w:val="00740FF8"/>
    <w:rsid w:val="007539F1"/>
    <w:rsid w:val="00772B2A"/>
    <w:rsid w:val="007C672A"/>
    <w:rsid w:val="007D4368"/>
    <w:rsid w:val="007E2C14"/>
    <w:rsid w:val="00822666"/>
    <w:rsid w:val="00823ECC"/>
    <w:rsid w:val="008249CB"/>
    <w:rsid w:val="008346A4"/>
    <w:rsid w:val="00866C97"/>
    <w:rsid w:val="00873393"/>
    <w:rsid w:val="0089303F"/>
    <w:rsid w:val="009017AE"/>
    <w:rsid w:val="009430F8"/>
    <w:rsid w:val="00972878"/>
    <w:rsid w:val="009C542D"/>
    <w:rsid w:val="009D0801"/>
    <w:rsid w:val="00A61785"/>
    <w:rsid w:val="00A95183"/>
    <w:rsid w:val="00AA482E"/>
    <w:rsid w:val="00AB4AF7"/>
    <w:rsid w:val="00AD7C4F"/>
    <w:rsid w:val="00AE3E96"/>
    <w:rsid w:val="00B445F5"/>
    <w:rsid w:val="00BD40CB"/>
    <w:rsid w:val="00C362A2"/>
    <w:rsid w:val="00C42680"/>
    <w:rsid w:val="00C90121"/>
    <w:rsid w:val="00CA344F"/>
    <w:rsid w:val="00D11E72"/>
    <w:rsid w:val="00D1676E"/>
    <w:rsid w:val="00DC0246"/>
    <w:rsid w:val="00DE2B0A"/>
    <w:rsid w:val="00E17A98"/>
    <w:rsid w:val="00E468F5"/>
    <w:rsid w:val="00E6518A"/>
    <w:rsid w:val="00E9661F"/>
    <w:rsid w:val="00EE6BE1"/>
    <w:rsid w:val="00F14856"/>
    <w:rsid w:val="00F32537"/>
    <w:rsid w:val="00F4258B"/>
    <w:rsid w:val="00F540AB"/>
    <w:rsid w:val="00F915BA"/>
    <w:rsid w:val="00FD627A"/>
    <w:rsid w:val="00FF1A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2878"/>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 w:type="paragraph" w:customStyle="1" w:styleId="A2A84E03F4A8433CBEECD3E3FBC577E4">
    <w:name w:val="A2A84E03F4A8433CBEECD3E3FBC577E4"/>
    <w:rsid w:val="00AA482E"/>
  </w:style>
  <w:style w:type="paragraph" w:customStyle="1" w:styleId="1E8EBEC02DB84BBE9B5AD9B583EF98C7">
    <w:name w:val="1E8EBEC02DB84BBE9B5AD9B583EF98C7"/>
    <w:rsid w:val="00E468F5"/>
  </w:style>
  <w:style w:type="paragraph" w:customStyle="1" w:styleId="D86FA96093164CFF97E56B13987741D9">
    <w:name w:val="D86FA96093164CFF97E56B13987741D9"/>
    <w:rsid w:val="00E468F5"/>
  </w:style>
  <w:style w:type="paragraph" w:customStyle="1" w:styleId="9116CCB748F841829F5E8D6E3F315BB2">
    <w:name w:val="9116CCB748F841829F5E8D6E3F315BB2"/>
    <w:rsid w:val="00FD627A"/>
  </w:style>
  <w:style w:type="paragraph" w:customStyle="1" w:styleId="ED48320173654D8B983BF3A6DA55937A">
    <w:name w:val="ED48320173654D8B983BF3A6DA55937A"/>
    <w:rsid w:val="00664936"/>
  </w:style>
  <w:style w:type="paragraph" w:customStyle="1" w:styleId="3D26AD54F4324BB1873182D0718E455E">
    <w:name w:val="3D26AD54F4324BB1873182D0718E455E"/>
    <w:rsid w:val="00664936"/>
  </w:style>
  <w:style w:type="paragraph" w:customStyle="1" w:styleId="A337C2D91BD644A5A7CE1A3B9F07BDBE">
    <w:name w:val="A337C2D91BD644A5A7CE1A3B9F07BDBE"/>
    <w:rsid w:val="0097287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2878"/>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 w:type="paragraph" w:customStyle="1" w:styleId="A2A84E03F4A8433CBEECD3E3FBC577E4">
    <w:name w:val="A2A84E03F4A8433CBEECD3E3FBC577E4"/>
    <w:rsid w:val="00AA482E"/>
  </w:style>
  <w:style w:type="paragraph" w:customStyle="1" w:styleId="1E8EBEC02DB84BBE9B5AD9B583EF98C7">
    <w:name w:val="1E8EBEC02DB84BBE9B5AD9B583EF98C7"/>
    <w:rsid w:val="00E468F5"/>
  </w:style>
  <w:style w:type="paragraph" w:customStyle="1" w:styleId="D86FA96093164CFF97E56B13987741D9">
    <w:name w:val="D86FA96093164CFF97E56B13987741D9"/>
    <w:rsid w:val="00E468F5"/>
  </w:style>
  <w:style w:type="paragraph" w:customStyle="1" w:styleId="9116CCB748F841829F5E8D6E3F315BB2">
    <w:name w:val="9116CCB748F841829F5E8D6E3F315BB2"/>
    <w:rsid w:val="00FD627A"/>
  </w:style>
  <w:style w:type="paragraph" w:customStyle="1" w:styleId="ED48320173654D8B983BF3A6DA55937A">
    <w:name w:val="ED48320173654D8B983BF3A6DA55937A"/>
    <w:rsid w:val="00664936"/>
  </w:style>
  <w:style w:type="paragraph" w:customStyle="1" w:styleId="3D26AD54F4324BB1873182D0718E455E">
    <w:name w:val="3D26AD54F4324BB1873182D0718E455E"/>
    <w:rsid w:val="00664936"/>
  </w:style>
  <w:style w:type="paragraph" w:customStyle="1" w:styleId="A337C2D91BD644A5A7CE1A3B9F07BDBE">
    <w:name w:val="A337C2D91BD644A5A7CE1A3B9F07BDBE"/>
    <w:rsid w:val="009728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E4BB84-4191-4C93-B361-49EDB2B9A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36</Pages>
  <Words>10073</Words>
  <Characters>57417</Characters>
  <Application>Microsoft Office Word</Application>
  <DocSecurity>0</DocSecurity>
  <Lines>478</Lines>
  <Paragraphs>134</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67356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Reva Winkler</dc:creator>
  <cp:lastModifiedBy>Thomas Martin</cp:lastModifiedBy>
  <cp:revision>8</cp:revision>
  <cp:lastPrinted>2016-01-20T18:22:00Z</cp:lastPrinted>
  <dcterms:created xsi:type="dcterms:W3CDTF">2016-07-11T19:26:00Z</dcterms:created>
  <dcterms:modified xsi:type="dcterms:W3CDTF">2016-07-12T16:55:00Z</dcterms:modified>
</cp:coreProperties>
</file>